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sz w:val="32"/>
          <w:szCs w:val="32"/>
        </w:rPr>
      </w:pPr>
    </w:p>
    <w:p>
      <w:pPr>
        <w:pStyle w:val="1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卢政〔20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Times New Roman" w:hAnsi="Times New Roman" w:eastAsia="方正小标宋简体" w:cs="方正小标宋简体"/>
          <w:kern w:val="0"/>
          <w:sz w:val="44"/>
          <w:szCs w:val="44"/>
          <w:shd w:val="clear" w:color="auto" w:fill="FFFFFF"/>
        </w:rPr>
      </w:pPr>
      <w:r>
        <w:rPr>
          <w:rFonts w:hint="eastAsia" w:ascii="Times New Roman" w:hAnsi="Times New Roman" w:eastAsia="方正小标宋简体" w:cs="方正小标宋简体"/>
          <w:kern w:val="0"/>
          <w:sz w:val="44"/>
          <w:szCs w:val="44"/>
          <w:shd w:val="clear" w:color="auto" w:fill="FFFFFF"/>
        </w:rPr>
        <w:t>卢氏县人民政府</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eastAsia="方正小标宋简体" w:cs="方正小标宋简体"/>
          <w:spacing w:val="-10"/>
          <w:kern w:val="0"/>
          <w:sz w:val="44"/>
          <w:szCs w:val="44"/>
          <w:shd w:val="clear" w:color="auto" w:fill="FFFFFF"/>
          <w:lang w:eastAsia="zh-CN"/>
        </w:rPr>
      </w:pPr>
      <w:r>
        <w:rPr>
          <w:rFonts w:hint="eastAsia" w:ascii="Times New Roman" w:hAnsi="Times New Roman" w:eastAsia="方正小标宋简体" w:cs="方正小标宋简体"/>
          <w:spacing w:val="-10"/>
          <w:kern w:val="0"/>
          <w:sz w:val="44"/>
          <w:szCs w:val="44"/>
          <w:shd w:val="clear" w:color="auto" w:fill="FFFFFF"/>
        </w:rPr>
        <w:t>关于印发</w:t>
      </w:r>
      <w:r>
        <w:rPr>
          <w:rFonts w:hint="eastAsia" w:eastAsia="方正小标宋简体" w:cs="方正小标宋简体"/>
          <w:spacing w:val="-10"/>
          <w:kern w:val="0"/>
          <w:sz w:val="44"/>
          <w:szCs w:val="44"/>
          <w:shd w:val="clear" w:color="auto" w:fill="FFFFFF"/>
          <w:lang w:eastAsia="zh-CN"/>
        </w:rPr>
        <w:t>《卢氏县村级光伏扶贫项目收益分配</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Times New Roman" w:hAnsi="Times New Roman" w:eastAsia="方正小标宋简体" w:cs="方正小标宋简体"/>
          <w:kern w:val="0"/>
          <w:sz w:val="44"/>
          <w:szCs w:val="44"/>
          <w:shd w:val="clear" w:color="auto" w:fill="FFFFFF"/>
        </w:rPr>
      </w:pPr>
      <w:r>
        <w:rPr>
          <w:rFonts w:hint="eastAsia" w:eastAsia="方正小标宋简体" w:cs="方正小标宋简体"/>
          <w:spacing w:val="-10"/>
          <w:kern w:val="0"/>
          <w:sz w:val="44"/>
          <w:szCs w:val="44"/>
          <w:shd w:val="clear" w:color="auto" w:fill="FFFFFF"/>
          <w:lang w:eastAsia="zh-CN"/>
        </w:rPr>
        <w:t>管理办法（修订）》</w:t>
      </w:r>
      <w:r>
        <w:rPr>
          <w:rFonts w:hint="eastAsia" w:ascii="Times New Roman" w:hAnsi="Times New Roman" w:eastAsia="方正小标宋简体" w:cs="方正小标宋简体"/>
          <w:kern w:val="0"/>
          <w:sz w:val="44"/>
          <w:szCs w:val="44"/>
          <w:shd w:val="clear" w:color="auto" w:fill="FFFFFF"/>
        </w:rPr>
        <w:t>的通知</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outlineLvl w:val="9"/>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580" w:lineRule="exact"/>
        <w:ind w:left="0" w:leftChars="0" w:right="0" w:rightChars="0"/>
        <w:jc w:val="both"/>
        <w:textAlignment w:val="auto"/>
        <w:rPr>
          <w:rFonts w:hint="eastAsia" w:ascii="Times New Roman" w:hAnsi="Times New Roman" w:eastAsia="仿宋_GB2312" w:cs="仿宋_GB2312"/>
          <w:b w:val="0"/>
          <w:kern w:val="0"/>
          <w:sz w:val="32"/>
          <w:szCs w:val="32"/>
          <w:shd w:val="clear" w:color="auto" w:fill="FFFFFF"/>
        </w:rPr>
      </w:pPr>
      <w:r>
        <w:rPr>
          <w:rFonts w:hint="eastAsia" w:ascii="Times New Roman" w:hAnsi="Times New Roman" w:eastAsia="仿宋_GB2312" w:cs="仿宋_GB2312"/>
          <w:b w:val="0"/>
          <w:kern w:val="0"/>
          <w:sz w:val="32"/>
          <w:szCs w:val="32"/>
          <w:shd w:val="clear" w:color="auto" w:fill="FFFFFF"/>
        </w:rPr>
        <w:t>各乡镇人民政府</w:t>
      </w:r>
      <w:r>
        <w:rPr>
          <w:rFonts w:hint="eastAsia" w:ascii="Times New Roman" w:hAnsi="Times New Roman" w:eastAsia="仿宋_GB2312" w:cs="仿宋_GB2312"/>
          <w:b w:val="0"/>
          <w:kern w:val="0"/>
          <w:sz w:val="32"/>
          <w:szCs w:val="32"/>
          <w:shd w:val="clear" w:color="auto" w:fill="FFFFFF"/>
          <w:lang w:eastAsia="zh-CN"/>
        </w:rPr>
        <w:t>，</w:t>
      </w:r>
      <w:r>
        <w:rPr>
          <w:rFonts w:hint="eastAsia" w:ascii="Times New Roman" w:hAnsi="Times New Roman" w:eastAsia="仿宋_GB2312" w:cs="仿宋_GB2312"/>
          <w:b w:val="0"/>
          <w:kern w:val="0"/>
          <w:sz w:val="32"/>
          <w:szCs w:val="32"/>
          <w:shd w:val="clear" w:color="auto" w:fill="FFFFFF"/>
        </w:rPr>
        <w:t>兴贤里街道办事处，县</w:t>
      </w:r>
      <w:r>
        <w:rPr>
          <w:rFonts w:hint="eastAsia" w:ascii="Times New Roman" w:hAnsi="Times New Roman" w:eastAsia="仿宋_GB2312" w:cs="仿宋_GB2312"/>
          <w:b w:val="0"/>
          <w:kern w:val="0"/>
          <w:sz w:val="32"/>
          <w:szCs w:val="32"/>
          <w:shd w:val="clear" w:color="auto" w:fill="FFFFFF"/>
          <w:lang w:eastAsia="zh-CN"/>
        </w:rPr>
        <w:t>人民</w:t>
      </w:r>
      <w:r>
        <w:rPr>
          <w:rFonts w:hint="eastAsia" w:ascii="Times New Roman" w:hAnsi="Times New Roman" w:eastAsia="仿宋_GB2312" w:cs="仿宋_GB2312"/>
          <w:b w:val="0"/>
          <w:kern w:val="0"/>
          <w:sz w:val="32"/>
          <w:szCs w:val="32"/>
          <w:shd w:val="clear" w:color="auto" w:fill="FFFFFF"/>
        </w:rPr>
        <w:t>政府有关部门：</w:t>
      </w:r>
    </w:p>
    <w:p>
      <w:pPr>
        <w:pStyle w:val="4"/>
        <w:keepNext w:val="0"/>
        <w:keepLines w:val="0"/>
        <w:pageBreakBefore w:val="0"/>
        <w:widowControl/>
        <w:kinsoku/>
        <w:wordWrap/>
        <w:overflowPunct/>
        <w:topLinePunct w:val="0"/>
        <w:autoSpaceDE/>
        <w:autoSpaceDN/>
        <w:bidi w:val="0"/>
        <w:adjustRightInd/>
        <w:snapToGrid/>
        <w:spacing w:line="580" w:lineRule="exact"/>
        <w:ind w:left="0" w:leftChars="0" w:right="0" w:rightChars="0"/>
        <w:jc w:val="both"/>
        <w:textAlignment w:val="auto"/>
        <w:rPr>
          <w:rFonts w:hint="eastAsia" w:ascii="Times New Roman" w:hAnsi="Times New Roman" w:eastAsia="仿宋_GB2312" w:cs="仿宋_GB2312"/>
          <w:b w:val="0"/>
          <w:kern w:val="0"/>
          <w:sz w:val="32"/>
          <w:szCs w:val="32"/>
          <w:shd w:val="clear" w:color="auto" w:fill="FFFFFF"/>
        </w:rPr>
      </w:pPr>
      <w:r>
        <w:rPr>
          <w:rFonts w:hint="eastAsia" w:ascii="Times New Roman" w:hAnsi="Times New Roman" w:eastAsia="仿宋_GB2312" w:cs="仿宋_GB2312"/>
          <w:b w:val="0"/>
          <w:kern w:val="0"/>
          <w:sz w:val="32"/>
          <w:szCs w:val="32"/>
          <w:shd w:val="clear" w:color="auto" w:fill="FFFFFF"/>
        </w:rPr>
        <w:t xml:space="preserve">   </w:t>
      </w:r>
      <w:r>
        <w:rPr>
          <w:rFonts w:hint="eastAsia" w:ascii="Times New Roman" w:hAnsi="Times New Roman" w:eastAsia="仿宋_GB2312" w:cs="仿宋_GB2312"/>
          <w:b w:val="0"/>
          <w:spacing w:val="-11"/>
          <w:kern w:val="0"/>
          <w:sz w:val="32"/>
          <w:szCs w:val="32"/>
          <w:shd w:val="clear" w:color="auto" w:fill="FFFFFF"/>
        </w:rPr>
        <w:t>《卢氏县</w:t>
      </w:r>
      <w:r>
        <w:rPr>
          <w:rFonts w:hint="eastAsia" w:ascii="Times New Roman" w:hAnsi="Times New Roman" w:eastAsia="仿宋_GB2312" w:cs="仿宋_GB2312"/>
          <w:b w:val="0"/>
          <w:spacing w:val="-11"/>
          <w:kern w:val="0"/>
          <w:sz w:val="32"/>
          <w:szCs w:val="32"/>
          <w:shd w:val="clear" w:color="auto" w:fill="FFFFFF"/>
          <w:lang w:eastAsia="zh-CN"/>
        </w:rPr>
        <w:t>村级光伏扶贫项目收益分配管理办法（修订）</w:t>
      </w:r>
      <w:r>
        <w:rPr>
          <w:rFonts w:hint="eastAsia" w:ascii="Times New Roman" w:hAnsi="Times New Roman" w:eastAsia="仿宋_GB2312" w:cs="仿宋_GB2312"/>
          <w:b w:val="0"/>
          <w:spacing w:val="-11"/>
          <w:kern w:val="0"/>
          <w:sz w:val="32"/>
          <w:szCs w:val="32"/>
          <w:shd w:val="clear" w:color="auto" w:fill="FFFFFF"/>
        </w:rPr>
        <w:t>》</w:t>
      </w:r>
      <w:r>
        <w:rPr>
          <w:rFonts w:hint="eastAsia" w:ascii="Times New Roman" w:hAnsi="Times New Roman" w:eastAsia="仿宋_GB2312" w:cs="仿宋_GB2312"/>
          <w:b w:val="0"/>
          <w:spacing w:val="-11"/>
          <w:kern w:val="0"/>
          <w:sz w:val="32"/>
          <w:szCs w:val="32"/>
          <w:shd w:val="clear" w:color="auto" w:fill="FFFFFF"/>
          <w:lang w:eastAsia="zh-CN"/>
        </w:rPr>
        <w:t>已经县委、</w:t>
      </w:r>
      <w:r>
        <w:rPr>
          <w:rFonts w:hint="eastAsia" w:ascii="Times New Roman" w:hAnsi="Times New Roman" w:eastAsia="仿宋_GB2312" w:cs="仿宋_GB2312"/>
          <w:b w:val="0"/>
          <w:kern w:val="0"/>
          <w:sz w:val="32"/>
          <w:szCs w:val="32"/>
          <w:shd w:val="clear" w:color="auto" w:fill="FFFFFF"/>
          <w:lang w:eastAsia="zh-CN"/>
        </w:rPr>
        <w:t>县政府研究同意，</w:t>
      </w:r>
      <w:r>
        <w:rPr>
          <w:rFonts w:hint="eastAsia" w:ascii="Times New Roman" w:hAnsi="Times New Roman" w:eastAsia="仿宋_GB2312" w:cs="仿宋_GB2312"/>
          <w:b w:val="0"/>
          <w:kern w:val="0"/>
          <w:sz w:val="32"/>
          <w:szCs w:val="32"/>
          <w:shd w:val="clear" w:color="auto" w:fill="FFFFFF"/>
        </w:rPr>
        <w:t>现印发给你们，</w:t>
      </w:r>
      <w:r>
        <w:rPr>
          <w:rFonts w:hint="eastAsia" w:ascii="Times New Roman" w:hAnsi="Times New Roman" w:eastAsia="仿宋_GB2312" w:cs="仿宋_GB2312"/>
          <w:b w:val="0"/>
          <w:kern w:val="0"/>
          <w:sz w:val="32"/>
          <w:szCs w:val="32"/>
          <w:shd w:val="clear" w:color="auto" w:fill="FFFFFF"/>
          <w:lang w:eastAsia="zh-CN"/>
        </w:rPr>
        <w:t>望</w:t>
      </w:r>
      <w:r>
        <w:rPr>
          <w:rFonts w:hint="eastAsia" w:ascii="Times New Roman" w:hAnsi="Times New Roman" w:eastAsia="仿宋_GB2312" w:cs="仿宋_GB2312"/>
          <w:b w:val="0"/>
          <w:kern w:val="0"/>
          <w:sz w:val="32"/>
          <w:szCs w:val="32"/>
          <w:shd w:val="clear" w:color="auto" w:fill="FFFFFF"/>
        </w:rPr>
        <w:t>认真贯彻落实。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760" w:firstLineChars="1800"/>
        <w:textAlignment w:val="auto"/>
        <w:outlineLvl w:val="9"/>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2020年6月3日</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kern w:val="0"/>
          <w:sz w:val="44"/>
          <w:szCs w:val="44"/>
          <w:shd w:val="clear" w:color="auto" w:fill="FFFFFF"/>
          <w:lang w:eastAsia="zh-CN"/>
        </w:rPr>
      </w:pPr>
      <w:r>
        <w:rPr>
          <w:rFonts w:hint="eastAsia" w:ascii="方正小标宋简体" w:hAnsi="方正小标宋简体" w:eastAsia="方正小标宋简体" w:cs="方正小标宋简体"/>
          <w:kern w:val="0"/>
          <w:sz w:val="44"/>
          <w:szCs w:val="44"/>
          <w:shd w:val="clear" w:color="auto" w:fill="FFFFFF"/>
        </w:rPr>
        <w:t>卢氏县</w:t>
      </w:r>
      <w:r>
        <w:rPr>
          <w:rFonts w:hint="eastAsia" w:ascii="方正小标宋简体" w:hAnsi="方正小标宋简体" w:eastAsia="方正小标宋简体" w:cs="方正小标宋简体"/>
          <w:kern w:val="0"/>
          <w:sz w:val="44"/>
          <w:szCs w:val="44"/>
          <w:shd w:val="clear" w:color="auto" w:fill="FFFFFF"/>
          <w:lang w:eastAsia="zh-CN"/>
        </w:rPr>
        <w:t>村级光伏扶贫项目收益分配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kern w:val="0"/>
          <w:sz w:val="44"/>
          <w:szCs w:val="44"/>
          <w:shd w:val="clear" w:color="auto" w:fill="FFFFFF"/>
          <w:lang w:eastAsia="zh-CN"/>
        </w:rPr>
      </w:pPr>
      <w:r>
        <w:rPr>
          <w:rFonts w:hint="eastAsia" w:ascii="方正小标宋简体" w:hAnsi="方正小标宋简体" w:eastAsia="方正小标宋简体" w:cs="方正小标宋简体"/>
          <w:kern w:val="0"/>
          <w:sz w:val="44"/>
          <w:szCs w:val="44"/>
          <w:shd w:val="clear" w:color="auto" w:fill="FFFFFF"/>
          <w:lang w:eastAsia="zh-CN"/>
        </w:rPr>
        <w:t>管理办法（修订）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left"/>
        <w:textAlignment w:val="auto"/>
        <w:rPr>
          <w:rFonts w:hint="eastAsia" w:ascii="方正小标宋简体" w:hAnsi="方正小标宋简体" w:eastAsia="方正小标宋简体" w:cs="方正小标宋简体"/>
          <w:kern w:val="0"/>
          <w:sz w:val="44"/>
          <w:szCs w:val="44"/>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b w:val="0"/>
          <w:kern w:val="0"/>
          <w:sz w:val="32"/>
          <w:szCs w:val="32"/>
          <w:shd w:val="clear" w:color="auto" w:fill="FFFFFF"/>
          <w:lang w:val="en-US" w:eastAsia="zh-CN" w:bidi="ar-SA"/>
        </w:rPr>
      </w:pPr>
      <w:r>
        <w:rPr>
          <w:rFonts w:hint="eastAsia" w:ascii="黑体" w:hAnsi="黑体" w:eastAsia="黑体" w:cs="黑体"/>
          <w:b w:val="0"/>
          <w:kern w:val="0"/>
          <w:sz w:val="32"/>
          <w:szCs w:val="32"/>
          <w:shd w:val="clear" w:color="auto" w:fill="FFFFFF"/>
          <w:lang w:val="en-US" w:eastAsia="zh-CN" w:bidi="ar-SA"/>
        </w:rPr>
        <w:t>总则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shd w:val="clear" w:color="auto" w:fill="FFFFFF"/>
          <w:lang w:val="en-US" w:eastAsia="zh-CN" w:bidi="ar-SA"/>
        </w:rPr>
        <w:t>第一条</w:t>
      </w:r>
      <w:r>
        <w:rPr>
          <w:rFonts w:hint="eastAsia" w:ascii="黑体" w:hAnsi="黑体" w:eastAsia="黑体" w:cs="黑体"/>
          <w:b w:val="0"/>
          <w:kern w:val="0"/>
          <w:sz w:val="32"/>
          <w:szCs w:val="32"/>
          <w:shd w:val="clear" w:color="auto" w:fill="FFFFFF"/>
          <w:lang w:val="en-US" w:eastAsia="zh-CN" w:bidi="ar-SA"/>
        </w:rPr>
        <w:t xml:space="preserve"> </w:t>
      </w:r>
      <w:r>
        <w:rPr>
          <w:rFonts w:hint="eastAsia" w:ascii="仿宋_GB2312" w:hAnsi="仿宋_GB2312" w:eastAsia="仿宋_GB2312" w:cs="仿宋_GB2312"/>
          <w:b w:val="0"/>
          <w:kern w:val="0"/>
          <w:sz w:val="32"/>
          <w:szCs w:val="32"/>
          <w:shd w:val="clear" w:color="auto" w:fill="FFFFFF"/>
          <w:lang w:val="en-US" w:eastAsia="zh-CN" w:bidi="ar-SA"/>
        </w:rPr>
        <w:t>为进一步规范光伏扶贫项目收益的监督管理，提高项目</w:t>
      </w:r>
      <w:r>
        <w:rPr>
          <w:rFonts w:hint="eastAsia" w:ascii="仿宋_GB2312" w:hAnsi="仿宋_GB2312" w:eastAsia="仿宋_GB2312" w:cs="仿宋_GB2312"/>
          <w:b w:val="0"/>
          <w:spacing w:val="-10"/>
          <w:kern w:val="0"/>
          <w:sz w:val="32"/>
          <w:szCs w:val="32"/>
          <w:shd w:val="clear" w:color="auto" w:fill="FFFFFF"/>
          <w:lang w:val="en-US" w:eastAsia="zh-CN" w:bidi="ar-SA"/>
        </w:rPr>
        <w:t>收益的使用效益，发展壮大村级集体经济实力，增加贫困群众收入。</w:t>
      </w:r>
      <w:r>
        <w:rPr>
          <w:rFonts w:hint="eastAsia" w:ascii="仿宋_GB2312" w:hAnsi="仿宋_GB2312" w:eastAsia="仿宋_GB2312" w:cs="仿宋_GB2312"/>
          <w:b w:val="0"/>
          <w:spacing w:val="0"/>
          <w:kern w:val="0"/>
          <w:sz w:val="32"/>
          <w:szCs w:val="32"/>
          <w:shd w:val="clear" w:color="auto" w:fill="FFFFFF"/>
          <w:lang w:val="en-US" w:eastAsia="zh-CN" w:bidi="ar-SA"/>
        </w:rPr>
        <w:t>根</w:t>
      </w:r>
      <w:r>
        <w:rPr>
          <w:rFonts w:hint="eastAsia" w:ascii="仿宋_GB2312" w:hAnsi="仿宋_GB2312" w:eastAsia="仿宋_GB2312" w:cs="仿宋_GB2312"/>
          <w:b w:val="0"/>
          <w:kern w:val="0"/>
          <w:sz w:val="32"/>
          <w:szCs w:val="32"/>
          <w:shd w:val="clear" w:color="auto" w:fill="FFFFFF"/>
          <w:lang w:val="en-US" w:eastAsia="zh-CN" w:bidi="ar-SA"/>
        </w:rPr>
        <w:t>据国务院扶贫办综合司 财政部办公厅关于积极应对新冠肺炎疫情影响切实做好光伏扶贫促进增收工作的通知》（国开办司发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）、《河南省脱贫攻坚领导小组办公室关于印发</w:t>
      </w:r>
      <w:r>
        <w:rPr>
          <w:rFonts w:hint="eastAsia" w:ascii="仿宋_GB2312" w:hAnsi="仿宋_GB2312" w:eastAsia="仿宋_GB2312" w:cs="仿宋_GB2312"/>
          <w:sz w:val="32"/>
          <w:szCs w:val="32"/>
          <w:lang w:val="en-US" w:eastAsia="zh-CN"/>
        </w:rPr>
        <w:t>&lt;关于做好村级光伏电站收益分配工作的若干意见&gt;的通知》（豫脱贫办〔2018〕102号）及《国家能源局国务院扶贫办关于印发&lt;光伏扶贫</w:t>
      </w:r>
      <w:bookmarkStart w:id="0" w:name="_GoBack"/>
      <w:bookmarkEnd w:id="0"/>
      <w:r>
        <w:rPr>
          <w:rFonts w:hint="eastAsia" w:ascii="仿宋_GB2312" w:hAnsi="仿宋_GB2312" w:eastAsia="仿宋_GB2312" w:cs="仿宋_GB2312"/>
          <w:sz w:val="32"/>
          <w:szCs w:val="32"/>
          <w:lang w:val="en-US" w:eastAsia="zh-CN"/>
        </w:rPr>
        <w:t>电站管理办法&gt;的通知》（国能发新能〔2018〕29号）等精神，对我县贫困村村级光伏扶贫项目收益分配管理办法进行调整。</w:t>
      </w:r>
    </w:p>
    <w:p>
      <w:pPr>
        <w:pStyle w:val="2"/>
        <w:keepNext w:val="0"/>
        <w:keepLines w:val="0"/>
        <w:pageBreakBefore w:val="0"/>
        <w:widowControl w:val="0"/>
        <w:numPr>
          <w:numId w:val="0"/>
        </w:numPr>
        <w:kinsoku/>
        <w:wordWrap/>
        <w:overflowPunct/>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本办法所称村级光伏扶贫项目，是指由财政投资建设的146个光伏村级电站（150KW／个）和8个搬迁安置点光伏电站（300KW／个）。</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光伏电站收益是指发电收入扣除运行维护、相关税费后，实际可用于扶贫的资金。</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帮扶对象</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光伏扶贫的帮扶对象为建档立卡贫困户，优先扶持深度贫困村和弱劳动能力贫困人口。</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按照贫困户申报、村级评议公示、乡镇审核公示的程序要求，对光伏扶贫受益户进行动态管理。</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（一）贫困户申报。</w:t>
      </w:r>
      <w:r>
        <w:rPr>
          <w:rFonts w:hint="eastAsia" w:ascii="仿宋_GB2312" w:hAnsi="仿宋_GB2312" w:eastAsia="仿宋_GB2312" w:cs="仿宋_GB2312"/>
          <w:sz w:val="32"/>
          <w:szCs w:val="32"/>
          <w:lang w:val="en-US" w:eastAsia="zh-CN"/>
        </w:rPr>
        <w:t>乡镇、村、组层层召开动员会，宣传光伏扶贫政策，贫困农户提出申请后，由村、组按照选定方法和原则对申请的贫困户进行认真摸底排查，初步选定光伏扶贫的贫困户名单。</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（二）村级评议公示。</w:t>
      </w:r>
      <w:r>
        <w:rPr>
          <w:rFonts w:hint="eastAsia" w:ascii="仿宋_GB2312" w:hAnsi="仿宋_GB2312" w:eastAsia="仿宋_GB2312" w:cs="仿宋_GB2312"/>
          <w:sz w:val="32"/>
          <w:szCs w:val="32"/>
          <w:lang w:val="en-US" w:eastAsia="zh-CN"/>
        </w:rPr>
        <w:t>村两委对拟确定的光伏扶贫户初选名单审查把关后，召开村民会议或村民代表会议进行评议，评议结果在村内进行公示，公示时间不少于10天，接受群众监督。</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（三）乡镇审核公示。</w:t>
      </w:r>
      <w:r>
        <w:rPr>
          <w:rFonts w:hint="eastAsia" w:ascii="仿宋_GB2312" w:hAnsi="仿宋_GB2312" w:eastAsia="仿宋_GB2312" w:cs="仿宋_GB2312"/>
          <w:sz w:val="32"/>
          <w:szCs w:val="32"/>
          <w:lang w:val="en-US" w:eastAsia="zh-CN"/>
        </w:rPr>
        <w:t>村公示无异议后，乡镇组织人员对上报的初选对象按照选户条件、原则逐村逐户进行实地查看，确定项目实施对象，并对确定的项目实施户分别在乡镇、村进行公示，公示时间不少于10天，无异议后，由乡镇统一上报县扶贫办、发改委备案。</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收益分配</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由县财政投资建设的村级光伏电站，产权归村集体所有，发电收益形成的村集体收入，要惠及村集体和贫困户。其中不低于70%用于贫困人口承担公益岗位任务的工资和参加村级公益事业建设的劳务费用等支出。</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光伏发电收益主要用于开展公益岗位扶贫、产业就业扶贫、脱贫攻坚“扶志扶智”积分、小型公益事业扶贫、奖励补助扶贫等。可视贫困户的家庭状况和贫困程度，分档次进行差异化收益分配。</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光伏发电收益分配工作实施主体为村委会，若本村扶贫收益总额较高，在优先满足本村贫困户受益基础上，可由乡镇统筹使用。</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村委会每年年初通过“四议两公开”的形式，研究制定光伏扶贫电站收益分配使用计划，提交村民代表会议通过后报乡镇政府审核，交报县扶贫办备案。收益分配使用计划向村民公示，作为实施收益分配的依据。村委会根据分配使用计划对年度实际发电收益进行分配，并在下年初公告前一年收益分配使用结果。</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光伏发电收益分配和使用应统一设立账簿和科目，分村建立台账。各乡镇要加强日常监管，督促及时做好收益分配，确保发挥效益。</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光伏扶贫电站收入由县供电公司依据实际发电量核算后，将燃煤标杆电价对应收入按月划转到光伏结转机构设立的专户；年度财政补贴资金到位后，要及时划转到村。</w:t>
      </w:r>
    </w:p>
    <w:p>
      <w:pPr>
        <w:pStyle w:val="2"/>
        <w:keepNext w:val="0"/>
        <w:keepLines w:val="0"/>
        <w:pageBreakBefore w:val="0"/>
        <w:widowControl w:val="0"/>
        <w:numPr>
          <w:numId w:val="0"/>
        </w:numPr>
        <w:kinsoku/>
        <w:wordWrap/>
        <w:overflowPunct/>
        <w:topLinePunct w:val="0"/>
        <w:autoSpaceDE/>
        <w:autoSpaceDN/>
        <w:bidi w:val="0"/>
        <w:adjustRightInd/>
        <w:snapToGrid/>
        <w:spacing w:after="0" w:line="62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光伏结转机构收到划转的光伏收益后，扣除税费和运维等费用，及时将可分配收益直接转入各村在乡镇财政所账户，并将分配拨付情况报县扶贫办。</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运营管理</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构建县乡村三级联合管护体系，鼓励运用保险工具避险，确保电站安全、稳定、高效运行。</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县政府通过购买服务方式确定的光伏运维公司，负责对全县范围内的村级光伏扶贫电站进行运行维护和管理。国网卢氏县供电公司负责优先将项目接网纳入农村电网改造提升计划，确保项目优先上网和全额收购光伏扶贫项目上网电量。</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各乡镇要明确光伏扶贫主管领导，负责督促协调各村加强电站管理；各村要安排日常管护人员，做好日常巡查维护。</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光伏扶贫电站的所有设施，任何单位和个人不得随意拆除、改动和处置，确需拆除、改动和处置的，须报县政府批准后进行。光伏扶贫电站资产处置的收益归村集体。</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县扶贫办、国网卢氏县供电公司、各乡镇等单位，要将光伏扶贫电站收益分配相关信息及时录入全国扶贫开发信息系统，加强动态监测管理。</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县纪检监察、扶贫、财政、审计、公安等部门要加强光伏扶贫项目的监督，对破坏设施以及截留、挤占、挪用收益资金的任何单位和个人，依法依纪追究责任。</w:t>
      </w:r>
    </w:p>
    <w:p>
      <w:pPr>
        <w:pStyle w:val="2"/>
        <w:keepNext w:val="0"/>
        <w:keepLines w:val="0"/>
        <w:pageBreakBefore w:val="0"/>
        <w:widowControl w:val="0"/>
        <w:numPr>
          <w:numId w:val="0"/>
        </w:numPr>
        <w:kinsoku/>
        <w:wordWrap/>
        <w:overflowPunct/>
        <w:topLinePunct w:val="0"/>
        <w:autoSpaceDE/>
        <w:autoSpaceDN/>
        <w:bidi w:val="0"/>
        <w:adjustRightInd/>
        <w:snapToGrid/>
        <w:spacing w:after="0" w:line="64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附则</w:t>
      </w: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after="0" w:line="600" w:lineRule="exact"/>
        <w:ind w:leftChars="0"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本办法自公布之日起执行，由县扶贫开发办公室负责解释，《卢氏县贫困村村级光伏扶贫项目收益分配管理办法（试行）》（卢政〔2017〕53号）同时废止。</w:t>
      </w:r>
    </w:p>
    <w:p>
      <w:pPr>
        <w:pStyle w:val="2"/>
        <w:keepNext w:val="0"/>
        <w:keepLines w:val="0"/>
        <w:pageBreakBefore w:val="0"/>
        <w:widowControl w:val="0"/>
        <w:numPr>
          <w:numId w:val="0"/>
        </w:numPr>
        <w:kinsoku/>
        <w:wordWrap/>
        <w:overflowPunct/>
        <w:topLinePunct w:val="0"/>
        <w:autoSpaceDE/>
        <w:autoSpaceDN/>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42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right"/>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right"/>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center"/>
        <w:textAlignment w:val="auto"/>
        <w:outlineLvl w:val="9"/>
        <w:rPr>
          <w:rFonts w:ascii="黑体" w:hAnsi="黑体" w:eastAsia="黑体" w:cs="Times New Roman"/>
          <w:b/>
          <w:bCs/>
          <w:sz w:val="44"/>
          <w:szCs w:val="44"/>
        </w:rPr>
      </w:pPr>
      <w:r>
        <w:rPr>
          <w:rFonts w:hint="eastAsia" w:ascii="宋体" w:hAnsi="宋体"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仿宋_GB2312" w:cs="仿宋_GB2312"/>
          <w:sz w:val="32"/>
          <w:szCs w:val="32"/>
          <w:lang w:val="en-US" w:eastAsia="zh-CN"/>
        </w:rPr>
      </w:pPr>
    </w:p>
    <w:p>
      <w:pPr>
        <w:pStyle w:val="2"/>
        <w:rPr>
          <w:rFonts w:hint="eastAsia" w:ascii="宋体" w:hAnsi="宋体" w:eastAsia="仿宋_GB2312" w:cs="仿宋_GB2312"/>
          <w:sz w:val="32"/>
          <w:szCs w:val="32"/>
          <w:lang w:val="en-US" w:eastAsia="zh-CN"/>
        </w:rPr>
      </w:pPr>
    </w:p>
    <w:p>
      <w:pPr>
        <w:pStyle w:val="2"/>
        <w:rPr>
          <w:rFonts w:hint="eastAsia" w:ascii="宋体" w:hAnsi="宋体" w:eastAsia="仿宋_GB2312" w:cs="仿宋_GB2312"/>
          <w:sz w:val="32"/>
          <w:szCs w:val="32"/>
          <w:lang w:val="en-US" w:eastAsia="zh-CN"/>
        </w:rPr>
      </w:pPr>
    </w:p>
    <w:p>
      <w:pPr>
        <w:pStyle w:val="2"/>
        <w:rPr>
          <w:rFonts w:hint="eastAsia" w:ascii="宋体" w:hAnsi="宋体" w:eastAsia="仿宋_GB2312" w:cs="仿宋_GB2312"/>
          <w:sz w:val="32"/>
          <w:szCs w:val="32"/>
          <w:lang w:val="en-US" w:eastAsia="zh-CN"/>
        </w:rPr>
      </w:pPr>
    </w:p>
    <w:tbl>
      <w:tblPr>
        <w:tblStyle w:val="11"/>
        <w:tblpPr w:leftFromText="180" w:rightFromText="180" w:vertAnchor="page" w:horzAnchor="page" w:tblpX="1432" w:tblpY="14163"/>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kern w:val="0"/>
                <w:sz w:val="28"/>
                <w:szCs w:val="28"/>
                <w:lang w:eastAsia="zh-CN"/>
              </w:rPr>
            </w:pPr>
            <w:r>
              <w:rPr>
                <w:rFonts w:hint="default" w:ascii="Times New Roman" w:hAnsi="Times New Roman" w:eastAsia="仿宋_GB2312" w:cs="Times New Roman"/>
                <w:sz w:val="28"/>
                <w:szCs w:val="28"/>
                <w:lang w:eastAsia="zh-CN"/>
              </w:rPr>
              <w:t>卢氏县人民政府办公室</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20</w:t>
            </w:r>
            <w:r>
              <w:rPr>
                <w:rFonts w:hint="default" w:ascii="Times New Roman" w:hAnsi="Times New Roman" w:eastAsia="仿宋_GB2312" w:cs="Times New Roman"/>
                <w:kern w:val="0"/>
                <w:sz w:val="28"/>
                <w:szCs w:val="28"/>
                <w:lang w:val="en-US" w:eastAsia="zh-CN"/>
              </w:rPr>
              <w:t>20</w:t>
            </w:r>
            <w:r>
              <w:rPr>
                <w:rFonts w:hint="default" w:ascii="Times New Roman" w:hAnsi="Times New Roman" w:eastAsia="仿宋_GB2312" w:cs="Times New Roman"/>
                <w:kern w:val="0"/>
                <w:sz w:val="28"/>
                <w:szCs w:val="28"/>
                <w:lang w:eastAsia="zh-CN"/>
              </w:rPr>
              <w:t>年</w:t>
            </w:r>
            <w:r>
              <w:rPr>
                <w:rFonts w:hint="eastAsia" w:eastAsia="仿宋_GB2312" w:cs="Times New Roman"/>
                <w:kern w:val="0"/>
                <w:sz w:val="28"/>
                <w:szCs w:val="28"/>
                <w:lang w:val="en-US" w:eastAsia="zh-CN"/>
              </w:rPr>
              <w:t>6</w:t>
            </w:r>
            <w:r>
              <w:rPr>
                <w:rFonts w:hint="default" w:ascii="Times New Roman" w:hAnsi="Times New Roman" w:eastAsia="仿宋_GB2312" w:cs="Times New Roman"/>
                <w:kern w:val="0"/>
                <w:sz w:val="28"/>
                <w:szCs w:val="28"/>
                <w:lang w:eastAsia="zh-CN"/>
              </w:rPr>
              <w:t>月</w:t>
            </w:r>
            <w:r>
              <w:rPr>
                <w:rFonts w:hint="eastAsia" w:eastAsia="仿宋_GB2312" w:cs="Times New Roman"/>
                <w:kern w:val="0"/>
                <w:sz w:val="28"/>
                <w:szCs w:val="28"/>
                <w:lang w:val="en-US" w:eastAsia="zh-CN"/>
              </w:rPr>
              <w:t>3</w:t>
            </w:r>
            <w:r>
              <w:rPr>
                <w:rFonts w:hint="default" w:ascii="Times New Roman" w:hAnsi="Times New Roman" w:eastAsia="仿宋_GB2312" w:cs="Times New Roman"/>
                <w:kern w:val="0"/>
                <w:sz w:val="28"/>
                <w:szCs w:val="28"/>
                <w:lang w:eastAsia="zh-CN"/>
              </w:rPr>
              <w:t>日印发</w:t>
            </w:r>
          </w:p>
        </w:tc>
      </w:tr>
    </w:tbl>
    <w:p>
      <w:pPr>
        <w:pStyle w:val="2"/>
        <w:rPr>
          <w:rFonts w:hint="eastAsia" w:ascii="宋体" w:hAnsi="宋体" w:eastAsia="仿宋_GB2312" w:cs="仿宋_GB2312"/>
          <w:sz w:val="32"/>
          <w:szCs w:val="32"/>
          <w:lang w:val="en-US" w:eastAsia="zh-CN"/>
        </w:rPr>
      </w:pPr>
      <w:r>
        <w:rPr>
          <w:rFonts w:hint="default" w:ascii="Times New Roman" w:hAnsi="Times New Roman" w:eastAsia="仿宋_GB2312" w:cs="Times New Roman"/>
          <w:sz w:val="32"/>
          <w:lang w:val="en-US" w:eastAsia="zh-CN"/>
        </w:rPr>
        <w:drawing>
          <wp:anchor distT="0" distB="0" distL="114300" distR="114300" simplePos="0" relativeHeight="251659264" behindDoc="1" locked="0" layoutInCell="1" allowOverlap="1">
            <wp:simplePos x="0" y="0"/>
            <wp:positionH relativeFrom="column">
              <wp:posOffset>3729990</wp:posOffset>
            </wp:positionH>
            <wp:positionV relativeFrom="paragraph">
              <wp:posOffset>1281430</wp:posOffset>
            </wp:positionV>
            <wp:extent cx="1790700" cy="476250"/>
            <wp:effectExtent l="0" t="0" r="0" b="0"/>
            <wp:wrapTight wrapText="bothSides">
              <wp:wrapPolygon>
                <wp:start x="0" y="0"/>
                <wp:lineTo x="0" y="20736"/>
                <wp:lineTo x="21370" y="20736"/>
                <wp:lineTo x="21370" y="0"/>
                <wp:lineTo x="0" y="0"/>
              </wp:wrapPolygon>
            </wp:wrapTight>
            <wp:docPr id="2" name="图片 2" descr="卢政〔2020〕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卢政〔2020〕2号"/>
                    <pic:cNvPicPr>
                      <a:picLocks noChangeAspect="1"/>
                    </pic:cNvPicPr>
                  </pic:nvPicPr>
                  <pic:blipFill>
                    <a:blip r:embed="rId18"/>
                    <a:stretch>
                      <a:fillRect/>
                    </a:stretch>
                  </pic:blipFill>
                  <pic:spPr>
                    <a:xfrm>
                      <a:off x="0" y="0"/>
                      <a:ext cx="1790700" cy="476250"/>
                    </a:xfrm>
                    <a:prstGeom prst="rect">
                      <a:avLst/>
                    </a:prstGeom>
                  </pic:spPr>
                </pic:pic>
              </a:graphicData>
            </a:graphic>
          </wp:anchor>
        </w:drawing>
      </w:r>
    </w:p>
    <w:p>
      <w:pPr>
        <w:pStyle w:val="2"/>
        <w:rPr>
          <w:rFonts w:hint="eastAsia" w:ascii="宋体" w:hAnsi="宋体" w:eastAsia="仿宋_GB2312" w:cs="仿宋_GB2312"/>
          <w:sz w:val="32"/>
          <w:szCs w:val="32"/>
          <w:lang w:val="en-US" w:eastAsia="zh-CN"/>
        </w:rPr>
      </w:pPr>
    </w:p>
    <w:p>
      <w:pPr>
        <w:pStyle w:val="2"/>
        <w:rPr>
          <w:rFonts w:hint="eastAsia" w:ascii="宋体" w:hAnsi="宋体" w:eastAsia="仿宋_GB2312" w:cs="仿宋_GB2312"/>
          <w:sz w:val="32"/>
          <w:szCs w:val="32"/>
          <w:lang w:val="en-US" w:eastAsia="zh-CN"/>
        </w:rPr>
      </w:pPr>
    </w:p>
    <w:p>
      <w:pPr>
        <w:pStyle w:val="2"/>
        <w:rPr>
          <w:rFonts w:hint="eastAsia" w:ascii="宋体" w:hAnsi="宋体" w:eastAsia="仿宋_GB2312" w:cs="仿宋_GB2312"/>
          <w:sz w:val="32"/>
          <w:szCs w:val="32"/>
          <w:lang w:val="en-US" w:eastAsia="zh-CN"/>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150"/>
        <w:jc w:val="both"/>
        <w:textAlignment w:val="auto"/>
        <w:outlineLvl w:val="9"/>
        <w:rPr>
          <w:rFonts w:hint="default" w:ascii="Times New Roman" w:hAnsi="Times New Roman" w:eastAsia="仿宋_GB2312" w:cs="Times New Roman"/>
          <w:color w:val="auto"/>
          <w:kern w:val="2"/>
          <w:sz w:val="32"/>
          <w:szCs w:val="32"/>
          <w:u w:val="none"/>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sectPr>
          <w:footerReference r:id="rId3" w:type="default"/>
          <w:footerReference r:id="rId4" w:type="even"/>
          <w:pgSz w:w="11906" w:h="16838"/>
          <w:pgMar w:top="1984" w:right="1134" w:bottom="1587" w:left="1304" w:header="851" w:footer="1417" w:gutter="0"/>
          <w:pgNumType w:fmt="numberInDash"/>
          <w:cols w:space="0" w:num="1"/>
          <w:rtlGutter w:val="0"/>
          <w:docGrid w:type="lines" w:linePitch="321" w:charSpace="0"/>
        </w:sect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rPr>
          <w:rFonts w:hint="default" w:ascii="Times New Roman" w:hAnsi="Times New Roman" w:eastAsia="仿宋_GB2312" w:cs="Times New Roman"/>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sectPr>
          <w:footerReference r:id="rId5" w:type="default"/>
          <w:footerReference r:id="rId6" w:type="even"/>
          <w:pgSz w:w="11906" w:h="16838"/>
          <w:pgMar w:top="1984" w:right="1134" w:bottom="1587" w:left="1304" w:header="851" w:footer="1417" w:gutter="0"/>
          <w:pgNumType w:fmt="numberInDash"/>
          <w:cols w:space="0" w:num="1"/>
          <w:rtlGutter w:val="0"/>
          <w:docGrid w:type="lines" w:linePitch="321" w:charSpace="0"/>
        </w:sectPr>
      </w:pPr>
      <w:r>
        <w:rPr>
          <w:rFonts w:hint="default" w:ascii="Times New Roman" w:hAnsi="Times New Roman" w:eastAsia="仿宋_GB2312" w:cs="Times New Roman"/>
          <w:sz w:val="32"/>
          <w:szCs w:val="32"/>
          <w:lang w:val="en-US" w:eastAsia="zh-CN"/>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6861810</wp:posOffset>
            </wp:positionV>
            <wp:extent cx="1790700" cy="476250"/>
            <wp:effectExtent l="0" t="0" r="0" b="0"/>
            <wp:wrapSquare wrapText="bothSides"/>
            <wp:docPr id="1" name="图片 1" descr="卢政办〔2020〕7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卢政办〔2020〕7号"/>
                    <pic:cNvPicPr>
                      <a:picLocks noChangeAspect="1"/>
                    </pic:cNvPicPr>
                  </pic:nvPicPr>
                  <pic:blipFill>
                    <a:blip r:embed="rId19"/>
                    <a:stretch>
                      <a:fillRect/>
                    </a:stretch>
                  </pic:blipFill>
                  <pic:spPr>
                    <a:xfrm>
                      <a:off x="0" y="0"/>
                      <a:ext cx="1790700" cy="476250"/>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sectPr>
          <w:footerReference r:id="rId7" w:type="default"/>
          <w:footerReference r:id="rId8" w:type="even"/>
          <w:pgSz w:w="11906" w:h="16838"/>
          <w:pgMar w:top="1984" w:right="1474" w:bottom="1984" w:left="1587" w:header="851" w:footer="992" w:gutter="0"/>
          <w:pgNumType w:fmt="numberInDash"/>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sectPr>
          <w:footerReference r:id="rId9" w:type="default"/>
          <w:footerReference r:id="rId10" w:type="even"/>
          <w:pgSz w:w="11906" w:h="16838"/>
          <w:pgMar w:top="1984" w:right="1474" w:bottom="1984" w:left="1587" w:header="851" w:footer="992" w:gutter="0"/>
          <w:pgNumType w:fmt="numberInDash"/>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sectPr>
          <w:footerReference r:id="rId11" w:type="default"/>
          <w:footerReference r:id="rId12" w:type="even"/>
          <w:pgSz w:w="11906" w:h="16838"/>
          <w:pgMar w:top="1984" w:right="1531" w:bottom="1701" w:left="1531" w:header="851" w:footer="992" w:gutter="0"/>
          <w:pgNumType w:fmt="numberInDash"/>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sectPr>
          <w:footerReference r:id="rId13" w:type="default"/>
          <w:footerReference r:id="rId14" w:type="even"/>
          <w:pgSz w:w="11906" w:h="16838"/>
          <w:pgMar w:top="1984" w:right="1531" w:bottom="1701" w:left="1531" w:header="851" w:footer="992" w:gutter="0"/>
          <w:pgNumType w:fmt="numberInDash"/>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rPr>
          <w:rFonts w:hint="default" w:ascii="Times New Roman" w:hAnsi="Times New Roman" w:eastAsia="仿宋_GB2312" w:cs="Times New Roman"/>
          <w:sz w:val="32"/>
          <w:szCs w:val="32"/>
          <w:lang w:val="en-US" w:eastAsia="zh-CN"/>
        </w:rPr>
      </w:pPr>
    </w:p>
    <w:sectPr>
      <w:footerReference r:id="rId15" w:type="default"/>
      <w:footerReference r:id="rId16" w:type="even"/>
      <w:pgSz w:w="11906" w:h="16838"/>
      <w:pgMar w:top="1984" w:right="1531" w:bottom="170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- 25 -</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985EC"/>
    <w:multiLevelType w:val="singleLevel"/>
    <w:tmpl w:val="461985E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351ED"/>
    <w:rsid w:val="00453368"/>
    <w:rsid w:val="008B7693"/>
    <w:rsid w:val="00B261BD"/>
    <w:rsid w:val="00FE493C"/>
    <w:rsid w:val="016113FC"/>
    <w:rsid w:val="016609D2"/>
    <w:rsid w:val="018F2C1C"/>
    <w:rsid w:val="01AC104C"/>
    <w:rsid w:val="01B6314C"/>
    <w:rsid w:val="01C146B9"/>
    <w:rsid w:val="01E20D5B"/>
    <w:rsid w:val="02042099"/>
    <w:rsid w:val="025C3748"/>
    <w:rsid w:val="026A6B30"/>
    <w:rsid w:val="026E74D9"/>
    <w:rsid w:val="029709CC"/>
    <w:rsid w:val="02E20DD8"/>
    <w:rsid w:val="031243C0"/>
    <w:rsid w:val="0333213B"/>
    <w:rsid w:val="033C2CB9"/>
    <w:rsid w:val="033F5DD8"/>
    <w:rsid w:val="03EA0588"/>
    <w:rsid w:val="04341E42"/>
    <w:rsid w:val="045B6010"/>
    <w:rsid w:val="04900DB9"/>
    <w:rsid w:val="04BD442D"/>
    <w:rsid w:val="050C5FBB"/>
    <w:rsid w:val="051775D7"/>
    <w:rsid w:val="05BE44EF"/>
    <w:rsid w:val="05C91693"/>
    <w:rsid w:val="05DE6178"/>
    <w:rsid w:val="05E43E4E"/>
    <w:rsid w:val="068A4654"/>
    <w:rsid w:val="06CD2057"/>
    <w:rsid w:val="06E626BF"/>
    <w:rsid w:val="07A14F8D"/>
    <w:rsid w:val="082B32C9"/>
    <w:rsid w:val="08753B76"/>
    <w:rsid w:val="08C77AC5"/>
    <w:rsid w:val="09182AA8"/>
    <w:rsid w:val="09207FED"/>
    <w:rsid w:val="098C1615"/>
    <w:rsid w:val="099874E2"/>
    <w:rsid w:val="09B87A50"/>
    <w:rsid w:val="09CA3150"/>
    <w:rsid w:val="09D651C9"/>
    <w:rsid w:val="0A673CC1"/>
    <w:rsid w:val="0A845A51"/>
    <w:rsid w:val="0AD10863"/>
    <w:rsid w:val="0B8653F0"/>
    <w:rsid w:val="0B9D5F56"/>
    <w:rsid w:val="0BEE0792"/>
    <w:rsid w:val="0C191701"/>
    <w:rsid w:val="0C814B91"/>
    <w:rsid w:val="0C943BD3"/>
    <w:rsid w:val="0CC0592E"/>
    <w:rsid w:val="0CC31B7A"/>
    <w:rsid w:val="0CCE391C"/>
    <w:rsid w:val="0CF3481E"/>
    <w:rsid w:val="0D255822"/>
    <w:rsid w:val="0D2944EB"/>
    <w:rsid w:val="0DA37D2E"/>
    <w:rsid w:val="0EB92094"/>
    <w:rsid w:val="0EBD6178"/>
    <w:rsid w:val="0F566C90"/>
    <w:rsid w:val="0F5D29FC"/>
    <w:rsid w:val="0F89092D"/>
    <w:rsid w:val="0FAC285A"/>
    <w:rsid w:val="0FCC5BE2"/>
    <w:rsid w:val="1094181A"/>
    <w:rsid w:val="10992553"/>
    <w:rsid w:val="10D17B14"/>
    <w:rsid w:val="10D66628"/>
    <w:rsid w:val="110E1897"/>
    <w:rsid w:val="114A146D"/>
    <w:rsid w:val="11A86679"/>
    <w:rsid w:val="11E2147D"/>
    <w:rsid w:val="120C3EB2"/>
    <w:rsid w:val="120E0A13"/>
    <w:rsid w:val="124506A1"/>
    <w:rsid w:val="125553EE"/>
    <w:rsid w:val="12FA563A"/>
    <w:rsid w:val="130A1292"/>
    <w:rsid w:val="1312702D"/>
    <w:rsid w:val="138A4B26"/>
    <w:rsid w:val="139A6D49"/>
    <w:rsid w:val="14416E43"/>
    <w:rsid w:val="148A4577"/>
    <w:rsid w:val="149121FD"/>
    <w:rsid w:val="14AA4EF7"/>
    <w:rsid w:val="151A3528"/>
    <w:rsid w:val="15A512F5"/>
    <w:rsid w:val="15D6592B"/>
    <w:rsid w:val="16027FFB"/>
    <w:rsid w:val="162744EF"/>
    <w:rsid w:val="16330948"/>
    <w:rsid w:val="16621957"/>
    <w:rsid w:val="166A4F54"/>
    <w:rsid w:val="16AC24D4"/>
    <w:rsid w:val="17566E29"/>
    <w:rsid w:val="17B56388"/>
    <w:rsid w:val="185664CE"/>
    <w:rsid w:val="186C523D"/>
    <w:rsid w:val="18A26605"/>
    <w:rsid w:val="18A509F0"/>
    <w:rsid w:val="18E97202"/>
    <w:rsid w:val="18FA6E92"/>
    <w:rsid w:val="19003CEE"/>
    <w:rsid w:val="197C2AA9"/>
    <w:rsid w:val="1A1368E8"/>
    <w:rsid w:val="1A2265B5"/>
    <w:rsid w:val="1AAE420F"/>
    <w:rsid w:val="1AB75A63"/>
    <w:rsid w:val="1ADF3947"/>
    <w:rsid w:val="1B3F21D2"/>
    <w:rsid w:val="1BF876C5"/>
    <w:rsid w:val="1C087A72"/>
    <w:rsid w:val="1C226B1B"/>
    <w:rsid w:val="1C3B06AA"/>
    <w:rsid w:val="1C71120F"/>
    <w:rsid w:val="1CB23A20"/>
    <w:rsid w:val="1D1F0114"/>
    <w:rsid w:val="1D6F27CE"/>
    <w:rsid w:val="1D7A4663"/>
    <w:rsid w:val="1D9B3B5C"/>
    <w:rsid w:val="1E8A4EED"/>
    <w:rsid w:val="1EBF761C"/>
    <w:rsid w:val="1F020656"/>
    <w:rsid w:val="1F3D761F"/>
    <w:rsid w:val="1F465D0E"/>
    <w:rsid w:val="1FA217A8"/>
    <w:rsid w:val="1FC54416"/>
    <w:rsid w:val="1FEE2684"/>
    <w:rsid w:val="20295FEA"/>
    <w:rsid w:val="20584D86"/>
    <w:rsid w:val="20AE2FBB"/>
    <w:rsid w:val="20C57D99"/>
    <w:rsid w:val="2157606C"/>
    <w:rsid w:val="215B4BE0"/>
    <w:rsid w:val="219E7B82"/>
    <w:rsid w:val="21F53F8E"/>
    <w:rsid w:val="221F2AB3"/>
    <w:rsid w:val="22D81E83"/>
    <w:rsid w:val="22DD38E7"/>
    <w:rsid w:val="234874AD"/>
    <w:rsid w:val="23956981"/>
    <w:rsid w:val="23C00E60"/>
    <w:rsid w:val="23D55D41"/>
    <w:rsid w:val="24633509"/>
    <w:rsid w:val="24BA103A"/>
    <w:rsid w:val="24E94011"/>
    <w:rsid w:val="24EA07DF"/>
    <w:rsid w:val="25552B4A"/>
    <w:rsid w:val="25876488"/>
    <w:rsid w:val="25BA6F83"/>
    <w:rsid w:val="25EC7A67"/>
    <w:rsid w:val="25FD2B11"/>
    <w:rsid w:val="260A7D1A"/>
    <w:rsid w:val="264940C1"/>
    <w:rsid w:val="269E3D8A"/>
    <w:rsid w:val="27326A0B"/>
    <w:rsid w:val="273E041A"/>
    <w:rsid w:val="27481F7F"/>
    <w:rsid w:val="276220E1"/>
    <w:rsid w:val="27A96D11"/>
    <w:rsid w:val="283A0027"/>
    <w:rsid w:val="286C7E18"/>
    <w:rsid w:val="288C509E"/>
    <w:rsid w:val="28B219FD"/>
    <w:rsid w:val="29141830"/>
    <w:rsid w:val="297C412A"/>
    <w:rsid w:val="298C7E55"/>
    <w:rsid w:val="29D72396"/>
    <w:rsid w:val="29F2004D"/>
    <w:rsid w:val="2A0E5C02"/>
    <w:rsid w:val="2A405B58"/>
    <w:rsid w:val="2A5911C8"/>
    <w:rsid w:val="2A942D46"/>
    <w:rsid w:val="2AF02F76"/>
    <w:rsid w:val="2B79544B"/>
    <w:rsid w:val="2B7B3C37"/>
    <w:rsid w:val="2BAC7146"/>
    <w:rsid w:val="2BB54978"/>
    <w:rsid w:val="2BD75433"/>
    <w:rsid w:val="2BDF16A6"/>
    <w:rsid w:val="2C074F9C"/>
    <w:rsid w:val="2C154DD0"/>
    <w:rsid w:val="2C166D1C"/>
    <w:rsid w:val="2C44342D"/>
    <w:rsid w:val="2C6A7177"/>
    <w:rsid w:val="2C813FA5"/>
    <w:rsid w:val="2C9B57E2"/>
    <w:rsid w:val="2CBB7C13"/>
    <w:rsid w:val="2CED3E11"/>
    <w:rsid w:val="2D0649CF"/>
    <w:rsid w:val="2D0D6769"/>
    <w:rsid w:val="2DF23163"/>
    <w:rsid w:val="2E62322A"/>
    <w:rsid w:val="2EAF150C"/>
    <w:rsid w:val="2F022FA9"/>
    <w:rsid w:val="2F2D0E19"/>
    <w:rsid w:val="2F4A5BA2"/>
    <w:rsid w:val="2F51317B"/>
    <w:rsid w:val="2F5D0238"/>
    <w:rsid w:val="2F7E34F2"/>
    <w:rsid w:val="2F8472CD"/>
    <w:rsid w:val="2FC079C2"/>
    <w:rsid w:val="309101D0"/>
    <w:rsid w:val="315675D2"/>
    <w:rsid w:val="31853BE3"/>
    <w:rsid w:val="31F7288D"/>
    <w:rsid w:val="322F1AF9"/>
    <w:rsid w:val="32820FAF"/>
    <w:rsid w:val="338428CD"/>
    <w:rsid w:val="33D7199B"/>
    <w:rsid w:val="34284447"/>
    <w:rsid w:val="342F4D53"/>
    <w:rsid w:val="34333465"/>
    <w:rsid w:val="347D67FF"/>
    <w:rsid w:val="349F790A"/>
    <w:rsid w:val="35113B74"/>
    <w:rsid w:val="364D4D0A"/>
    <w:rsid w:val="369A7713"/>
    <w:rsid w:val="36AF3537"/>
    <w:rsid w:val="37122DDC"/>
    <w:rsid w:val="37372623"/>
    <w:rsid w:val="375933FD"/>
    <w:rsid w:val="37665B11"/>
    <w:rsid w:val="37861F72"/>
    <w:rsid w:val="379E0F01"/>
    <w:rsid w:val="37BB1BB9"/>
    <w:rsid w:val="37BC579B"/>
    <w:rsid w:val="37F91D15"/>
    <w:rsid w:val="382937D3"/>
    <w:rsid w:val="38490BD9"/>
    <w:rsid w:val="388A1A83"/>
    <w:rsid w:val="38FD66FF"/>
    <w:rsid w:val="390C62D2"/>
    <w:rsid w:val="39C20040"/>
    <w:rsid w:val="3A15736E"/>
    <w:rsid w:val="3A1F44A1"/>
    <w:rsid w:val="3A3C2AD8"/>
    <w:rsid w:val="3A763C66"/>
    <w:rsid w:val="3A843E46"/>
    <w:rsid w:val="3A9E5265"/>
    <w:rsid w:val="3B041950"/>
    <w:rsid w:val="3BC05A69"/>
    <w:rsid w:val="3C043D11"/>
    <w:rsid w:val="3C1A1C26"/>
    <w:rsid w:val="3C34309B"/>
    <w:rsid w:val="3C3E0DA8"/>
    <w:rsid w:val="3C5764F6"/>
    <w:rsid w:val="3C852645"/>
    <w:rsid w:val="3C876E8A"/>
    <w:rsid w:val="3D2029A2"/>
    <w:rsid w:val="3D7D7724"/>
    <w:rsid w:val="3D9F23BE"/>
    <w:rsid w:val="3DDB6701"/>
    <w:rsid w:val="3DEF7ED8"/>
    <w:rsid w:val="3E092076"/>
    <w:rsid w:val="3E341F6B"/>
    <w:rsid w:val="3E726277"/>
    <w:rsid w:val="3EAF0130"/>
    <w:rsid w:val="3EC351ED"/>
    <w:rsid w:val="3EF85794"/>
    <w:rsid w:val="3F600828"/>
    <w:rsid w:val="3F8B574B"/>
    <w:rsid w:val="40F9237F"/>
    <w:rsid w:val="41007F3C"/>
    <w:rsid w:val="411B49F6"/>
    <w:rsid w:val="4153568E"/>
    <w:rsid w:val="4189266F"/>
    <w:rsid w:val="41E81354"/>
    <w:rsid w:val="427C44A5"/>
    <w:rsid w:val="42A36A23"/>
    <w:rsid w:val="430D0C61"/>
    <w:rsid w:val="431A21CF"/>
    <w:rsid w:val="43CF7567"/>
    <w:rsid w:val="441B247D"/>
    <w:rsid w:val="445C4960"/>
    <w:rsid w:val="446245B0"/>
    <w:rsid w:val="449562F7"/>
    <w:rsid w:val="44D06DAA"/>
    <w:rsid w:val="44D4034A"/>
    <w:rsid w:val="45041E56"/>
    <w:rsid w:val="451B5B51"/>
    <w:rsid w:val="454B1152"/>
    <w:rsid w:val="45786E52"/>
    <w:rsid w:val="459A5EE7"/>
    <w:rsid w:val="45D139A1"/>
    <w:rsid w:val="45E217BE"/>
    <w:rsid w:val="45E24027"/>
    <w:rsid w:val="465C3536"/>
    <w:rsid w:val="479E7516"/>
    <w:rsid w:val="47DE3875"/>
    <w:rsid w:val="47E33891"/>
    <w:rsid w:val="480D0E0C"/>
    <w:rsid w:val="48386972"/>
    <w:rsid w:val="4859277F"/>
    <w:rsid w:val="486F36B1"/>
    <w:rsid w:val="489B2E1C"/>
    <w:rsid w:val="48B61D0E"/>
    <w:rsid w:val="48CB30B5"/>
    <w:rsid w:val="48F961DF"/>
    <w:rsid w:val="49032DC8"/>
    <w:rsid w:val="49151BCE"/>
    <w:rsid w:val="498F7492"/>
    <w:rsid w:val="4A131912"/>
    <w:rsid w:val="4A944EBD"/>
    <w:rsid w:val="4AB9007A"/>
    <w:rsid w:val="4B075A9A"/>
    <w:rsid w:val="4B6008D1"/>
    <w:rsid w:val="4BBF1046"/>
    <w:rsid w:val="4CD64642"/>
    <w:rsid w:val="4CD92503"/>
    <w:rsid w:val="4CDA3829"/>
    <w:rsid w:val="4CDD10FC"/>
    <w:rsid w:val="4CF04EF4"/>
    <w:rsid w:val="4D4A2789"/>
    <w:rsid w:val="4DE90F84"/>
    <w:rsid w:val="4E1A10A0"/>
    <w:rsid w:val="4E50363C"/>
    <w:rsid w:val="4EBA0CCB"/>
    <w:rsid w:val="4EE03FCB"/>
    <w:rsid w:val="4F2572A5"/>
    <w:rsid w:val="4FDC5A79"/>
    <w:rsid w:val="4FDD4C91"/>
    <w:rsid w:val="50250A5F"/>
    <w:rsid w:val="502D7141"/>
    <w:rsid w:val="505573EA"/>
    <w:rsid w:val="509E107E"/>
    <w:rsid w:val="512D210D"/>
    <w:rsid w:val="51BB68E3"/>
    <w:rsid w:val="522E1ED3"/>
    <w:rsid w:val="523F7825"/>
    <w:rsid w:val="52B34083"/>
    <w:rsid w:val="52BA32F9"/>
    <w:rsid w:val="533566AA"/>
    <w:rsid w:val="539F416E"/>
    <w:rsid w:val="53BA3B12"/>
    <w:rsid w:val="53E55492"/>
    <w:rsid w:val="547A389A"/>
    <w:rsid w:val="54BE26A0"/>
    <w:rsid w:val="55045A9B"/>
    <w:rsid w:val="5507446D"/>
    <w:rsid w:val="554F4D1F"/>
    <w:rsid w:val="558C3B47"/>
    <w:rsid w:val="55EB2E96"/>
    <w:rsid w:val="560825DA"/>
    <w:rsid w:val="562F4403"/>
    <w:rsid w:val="565B7DF8"/>
    <w:rsid w:val="568947F7"/>
    <w:rsid w:val="56A84B4F"/>
    <w:rsid w:val="56A964B5"/>
    <w:rsid w:val="57060903"/>
    <w:rsid w:val="57191DB1"/>
    <w:rsid w:val="5824606D"/>
    <w:rsid w:val="5840784F"/>
    <w:rsid w:val="58594D8B"/>
    <w:rsid w:val="5876451C"/>
    <w:rsid w:val="58905A35"/>
    <w:rsid w:val="589D3ED0"/>
    <w:rsid w:val="58E11A3D"/>
    <w:rsid w:val="58E22DE0"/>
    <w:rsid w:val="594E313B"/>
    <w:rsid w:val="5984204F"/>
    <w:rsid w:val="59F03B0E"/>
    <w:rsid w:val="5A7320AE"/>
    <w:rsid w:val="5B6653FE"/>
    <w:rsid w:val="5B8379AC"/>
    <w:rsid w:val="5BAD0E84"/>
    <w:rsid w:val="5C1F698D"/>
    <w:rsid w:val="5C306935"/>
    <w:rsid w:val="5D0439BF"/>
    <w:rsid w:val="5D612C7E"/>
    <w:rsid w:val="5DED0CED"/>
    <w:rsid w:val="5E93748C"/>
    <w:rsid w:val="5EAB6870"/>
    <w:rsid w:val="5ED45503"/>
    <w:rsid w:val="5EFF1322"/>
    <w:rsid w:val="5F23495D"/>
    <w:rsid w:val="5F454EB3"/>
    <w:rsid w:val="5FBD17BC"/>
    <w:rsid w:val="5FE172E6"/>
    <w:rsid w:val="5FED0150"/>
    <w:rsid w:val="60083D73"/>
    <w:rsid w:val="60B82CA6"/>
    <w:rsid w:val="60CA13F3"/>
    <w:rsid w:val="60F9687E"/>
    <w:rsid w:val="61013AFA"/>
    <w:rsid w:val="612E7C9B"/>
    <w:rsid w:val="6135307F"/>
    <w:rsid w:val="6174233E"/>
    <w:rsid w:val="62EB7CE8"/>
    <w:rsid w:val="62FF12A0"/>
    <w:rsid w:val="635D4659"/>
    <w:rsid w:val="63AB59A5"/>
    <w:rsid w:val="63D97DCE"/>
    <w:rsid w:val="64366DB8"/>
    <w:rsid w:val="64812238"/>
    <w:rsid w:val="64B84FB4"/>
    <w:rsid w:val="64B91773"/>
    <w:rsid w:val="64BD0C32"/>
    <w:rsid w:val="64C653EF"/>
    <w:rsid w:val="64F7733B"/>
    <w:rsid w:val="65CD564C"/>
    <w:rsid w:val="65D236EA"/>
    <w:rsid w:val="65DD0BD5"/>
    <w:rsid w:val="66192923"/>
    <w:rsid w:val="66333195"/>
    <w:rsid w:val="66D01995"/>
    <w:rsid w:val="66DB23A5"/>
    <w:rsid w:val="66F45E68"/>
    <w:rsid w:val="67730718"/>
    <w:rsid w:val="6821544B"/>
    <w:rsid w:val="684A5FD4"/>
    <w:rsid w:val="68DB774F"/>
    <w:rsid w:val="690B1AAA"/>
    <w:rsid w:val="69391CFB"/>
    <w:rsid w:val="69AE7837"/>
    <w:rsid w:val="69B3207C"/>
    <w:rsid w:val="6A010B21"/>
    <w:rsid w:val="6A291337"/>
    <w:rsid w:val="6A7F1FED"/>
    <w:rsid w:val="6AD53F8F"/>
    <w:rsid w:val="6AD64400"/>
    <w:rsid w:val="6AFC6E6D"/>
    <w:rsid w:val="6B11240E"/>
    <w:rsid w:val="6B385C98"/>
    <w:rsid w:val="6B9D03E2"/>
    <w:rsid w:val="6C1304F9"/>
    <w:rsid w:val="6D165E25"/>
    <w:rsid w:val="6DB736D8"/>
    <w:rsid w:val="6E334412"/>
    <w:rsid w:val="6FFE0E4F"/>
    <w:rsid w:val="708A6473"/>
    <w:rsid w:val="70E269BE"/>
    <w:rsid w:val="71007CA2"/>
    <w:rsid w:val="71AE26A5"/>
    <w:rsid w:val="71F93FD7"/>
    <w:rsid w:val="72047886"/>
    <w:rsid w:val="720C3A8B"/>
    <w:rsid w:val="723F2329"/>
    <w:rsid w:val="73087C72"/>
    <w:rsid w:val="737062B9"/>
    <w:rsid w:val="7381607E"/>
    <w:rsid w:val="73AC741C"/>
    <w:rsid w:val="73BF4FAF"/>
    <w:rsid w:val="73DC34B3"/>
    <w:rsid w:val="740D18E9"/>
    <w:rsid w:val="7441624A"/>
    <w:rsid w:val="74423164"/>
    <w:rsid w:val="7497683E"/>
    <w:rsid w:val="74AC5253"/>
    <w:rsid w:val="74F76B5F"/>
    <w:rsid w:val="75A00DF1"/>
    <w:rsid w:val="76A74865"/>
    <w:rsid w:val="76CE4EDB"/>
    <w:rsid w:val="772A32E1"/>
    <w:rsid w:val="7752218C"/>
    <w:rsid w:val="77B65346"/>
    <w:rsid w:val="77E0144C"/>
    <w:rsid w:val="77E71F91"/>
    <w:rsid w:val="786023AE"/>
    <w:rsid w:val="78627E4B"/>
    <w:rsid w:val="78715E91"/>
    <w:rsid w:val="787E556F"/>
    <w:rsid w:val="78844F2A"/>
    <w:rsid w:val="78DE6F62"/>
    <w:rsid w:val="796B0CFA"/>
    <w:rsid w:val="797959DF"/>
    <w:rsid w:val="797A6097"/>
    <w:rsid w:val="799001F0"/>
    <w:rsid w:val="79E4028A"/>
    <w:rsid w:val="7AB4126C"/>
    <w:rsid w:val="7AEB5DDD"/>
    <w:rsid w:val="7B254EE6"/>
    <w:rsid w:val="7B6C6A7D"/>
    <w:rsid w:val="7BDA655B"/>
    <w:rsid w:val="7BE1425C"/>
    <w:rsid w:val="7C111954"/>
    <w:rsid w:val="7C1902AD"/>
    <w:rsid w:val="7C636BEA"/>
    <w:rsid w:val="7CDE45BA"/>
    <w:rsid w:val="7D4F5785"/>
    <w:rsid w:val="7DAF3654"/>
    <w:rsid w:val="7DDD5FF4"/>
    <w:rsid w:val="7DFE2378"/>
    <w:rsid w:val="7DFE73BC"/>
    <w:rsid w:val="7DFF5E2D"/>
    <w:rsid w:val="7E3E1EC5"/>
    <w:rsid w:val="7ECF015F"/>
    <w:rsid w:val="7EEE2589"/>
    <w:rsid w:val="7F757F94"/>
    <w:rsid w:val="7FA748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jc w:val="left"/>
      <w:outlineLvl w:val="0"/>
    </w:pPr>
    <w:rPr>
      <w:rFonts w:hint="eastAsia" w:ascii="宋体" w:hAnsi="宋体" w:eastAsia="宋体" w:cs="Times New Roman"/>
      <w:b/>
      <w:kern w:val="44"/>
      <w:sz w:val="31"/>
      <w:szCs w:val="3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rPr>
  </w:style>
  <w:style w:type="paragraph" w:styleId="3">
    <w:name w:val="Body Text Indent"/>
    <w:basedOn w:val="1"/>
    <w:qFormat/>
    <w:uiPriority w:val="0"/>
    <w:pPr>
      <w:spacing w:after="120" w:afterAutospacing="0"/>
      <w:ind w:left="420" w:leftChars="200"/>
    </w:pPr>
  </w:style>
  <w:style w:type="paragraph" w:styleId="5">
    <w:name w:val="Body Text"/>
    <w:basedOn w:val="1"/>
    <w:next w:val="6"/>
    <w:qFormat/>
    <w:uiPriority w:val="99"/>
    <w:pPr>
      <w:spacing w:after="120"/>
    </w:pPr>
  </w:style>
  <w:style w:type="paragraph" w:styleId="6">
    <w:name w:val="Body Text 2"/>
    <w:basedOn w:val="1"/>
    <w:unhideWhenUsed/>
    <w:qFormat/>
    <w:uiPriority w:val="99"/>
    <w:pPr>
      <w:spacing w:after="120" w:line="480"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2"/>
      <w:lang w:val="en-US" w:eastAsia="zh-CN" w:bidi="ar-SA"/>
    </w:rPr>
  </w:style>
  <w:style w:type="paragraph" w:styleId="10">
    <w:name w:val="Body Text First Indent"/>
    <w:basedOn w:val="5"/>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apple-converted-spac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2018-12-06T00:30:00Z</dcterms:created>
  <dc:creator>Administrator</dc:creator>
  <cp:lastModifiedBy>大路朝天</cp:lastModifiedBy>
  <cp:lastPrinted>2021-02-23T08:37:04Z</cp:lastPrinted>
  <dcterms:modified xsi:type="dcterms:W3CDTF">2021-02-24T02:29:18Z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