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E7" w:rsidRDefault="00104930">
      <w:pPr>
        <w:pStyle w:val="1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asciiTheme="majorEastAsia" w:eastAsiaTheme="majorEastAsia" w:hAnsiTheme="majorEastAsia" w:cstheme="majorEastAsia" w:hint="eastAsia"/>
          <w:szCs w:val="44"/>
        </w:rPr>
        <w:t>机构编制委员会办公室</w:t>
      </w:r>
      <w:r>
        <w:rPr>
          <w:rFonts w:hint="eastAsia"/>
        </w:rPr>
        <w:t>201</w:t>
      </w:r>
      <w:r>
        <w:rPr>
          <w:rFonts w:hint="eastAsia"/>
        </w:rPr>
        <w:t>8</w:t>
      </w:r>
      <w:r>
        <w:rPr>
          <w:rFonts w:hint="eastAsia"/>
        </w:rPr>
        <w:t>年度</w:t>
      </w:r>
    </w:p>
    <w:p w:rsidR="00326395" w:rsidRDefault="00104930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部门预算</w:t>
      </w:r>
      <w:r>
        <w:rPr>
          <w:rFonts w:hint="eastAsia"/>
        </w:rPr>
        <w:t>公开</w:t>
      </w:r>
      <w:r>
        <w:rPr>
          <w:rFonts w:hint="eastAsia"/>
        </w:rPr>
        <w:t>情况说明</w:t>
      </w:r>
    </w:p>
    <w:p w:rsidR="00326395" w:rsidRDefault="00326395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326395" w:rsidRDefault="00104930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326395" w:rsidRDefault="00104930">
      <w:pPr>
        <w:ind w:firstLineChars="200" w:firstLine="64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</w:t>
      </w:r>
      <w:r w:rsidR="007F12E7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 w:rsidR="007F12E7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 w:rsidR="007F12E7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围绕创新体制机制、服务科学发展，充分发挥综合性管理机构的作用，按照改革、管理、法制化协调推进的工作格局，切实履行推进行政管理体制改革和机构改革的职能，强化机构编制管理。通过科学配置职能、合理设置机构、完善运行机制、创新管理方式、提高行政效能，不断优化机构编制资源配置，为促进我县经济社会科学发展提供体制机制保障。</w:t>
      </w:r>
    </w:p>
    <w:p w:rsidR="00326395" w:rsidRDefault="00104930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326395" w:rsidRDefault="00104930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年一般公共预算收支预算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65.24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 201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年相比，一般公共预算收支预算增加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2.69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4.3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326395" w:rsidRDefault="00104930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</w:t>
      </w: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收入预算总体情况说明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年收入合计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65.24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65.24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; 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其他收入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326395" w:rsidRDefault="00104930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年支出合计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65.24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44.24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67.8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；项目支出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32.2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326395" w:rsidRDefault="00104930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、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预算收支增减变化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情况说明</w:t>
      </w:r>
    </w:p>
    <w:p w:rsidR="00326395" w:rsidRDefault="00104930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65.24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65.24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年相比，收、支总计各增加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2.69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。主要原因：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基本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支出较上年增加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2.45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主要原因为人员增加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项目支出较上年增加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1.16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主要原因为</w:t>
      </w:r>
      <w:r w:rsidR="006977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县直机关中文域名注册费用等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项目支出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326395" w:rsidRDefault="00104930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、一般公共预算支出预算情况说明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65.24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一般公共服务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54.03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82.82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社会保障和就业支出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5.83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8.94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；医疗卫生和计划生育支出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1.89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2.90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；住房保障支出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3.49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5.34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326395" w:rsidRDefault="00104930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、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机关运行经费安排情况说明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44.24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41.44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奖金、社会保障缴费、伙食补助费、绩效工资、其他工资福利支出、离休费、退休费、退职（役）费、抚恤金、生活补助、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医疗费、助学金、奖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励金、住房公积金、提租补贴、购房补贴、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其他对个人和家庭的补助支出）；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机关运行经费：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修（护）费、租赁费、会议费、培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训费、公务接待费、专用材料费、劳务费、委托业务费、工会经费、福利费、公务用车运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行维护费、其他交通费用、税金及附加费用、其他商品和服务支出、办公设备购置、专用设备购置、大型修缮、信息网络及软件购置更新、其他资本性支出）。</w:t>
      </w:r>
    </w:p>
    <w:p w:rsidR="00326395" w:rsidRDefault="00104930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、政府性基金预算支出决算情况说明</w:t>
      </w:r>
    </w:p>
    <w:p w:rsidR="00326395" w:rsidRDefault="00104930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326395" w:rsidRDefault="00104930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、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 xml:space="preserve"> 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“三公”经费支出预算情况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及增减变化原因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说明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z w:val="32"/>
          <w:szCs w:val="32"/>
        </w:rPr>
        <w:t>机构编制委员会办公室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年“三公”经费支出预算数比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年预算数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1.55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326395" w:rsidRDefault="00104930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326395" w:rsidRDefault="00104930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费、安全奖励费用等支出。公务用车购置费预算数预算数比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公车改革，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单位没有公务用车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0.05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主要原因：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执行中央八项规定，控制接待费支出数量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326395" w:rsidRDefault="00104930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年无政府采购。</w:t>
      </w:r>
    </w:p>
    <w:p w:rsidR="00326395" w:rsidRDefault="00104930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名词解释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财政拨款收入：是指财政当年拨付的资金。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事业收入：是指事业单位开展专业活动及辅助活动所取得的收入。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其他收入：是指部门取得的除“财政拨款”、“事业收入”、“事业单位经营收入”等以外的收入。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四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支差额的基金）弥补当年收支缺口的资金。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 w:rsidR="00326395" w:rsidRDefault="00104930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（六）项目支出：是指在基本支出之外，为完成特定的行政工作任务或事业发展目标所发生的支出。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备购置费、办公用房水电费、办公用房取暖费、办公用房物业管理费、公务用车运行维护费以及其他费用。</w:t>
      </w:r>
    </w:p>
    <w:p w:rsidR="00326395" w:rsidRDefault="00104930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326395" w:rsidRDefault="0010493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bookmarkStart w:id="0" w:name="_GoBack"/>
      <w:bookmarkEnd w:id="0"/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          </w:t>
      </w:r>
    </w:p>
    <w:p w:rsidR="00326395" w:rsidRDefault="00104930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>
        <w:rPr>
          <w:rFonts w:ascii="黑体" w:eastAsia="黑体" w:hAnsi="黑体" w:cs="黑体" w:hint="eastAsia"/>
          <w:sz w:val="32"/>
          <w:szCs w:val="32"/>
        </w:rPr>
        <w:t>机构编制委员会办公室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8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年度部门预算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十张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表</w:t>
      </w:r>
    </w:p>
    <w:p w:rsidR="00326395" w:rsidRDefault="00326395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326395" w:rsidRDefault="00326395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326395" w:rsidRDefault="00326395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326395" w:rsidRDefault="00326395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326395" w:rsidRDefault="00326395">
      <w:pPr>
        <w:spacing w:line="360" w:lineRule="auto"/>
        <w:rPr>
          <w:snapToGrid w:val="0"/>
          <w:kern w:val="16"/>
        </w:rPr>
      </w:pPr>
    </w:p>
    <w:p w:rsidR="00326395" w:rsidRDefault="00326395">
      <w:pPr>
        <w:spacing w:line="360" w:lineRule="auto"/>
        <w:rPr>
          <w:snapToGrid w:val="0"/>
          <w:kern w:val="16"/>
        </w:rPr>
      </w:pPr>
    </w:p>
    <w:sectPr w:rsidR="00326395" w:rsidSect="00326395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930" w:rsidRDefault="00104930" w:rsidP="00326395">
      <w:r>
        <w:separator/>
      </w:r>
    </w:p>
  </w:endnote>
  <w:endnote w:type="continuationSeparator" w:id="0">
    <w:p w:rsidR="00104930" w:rsidRDefault="00104930" w:rsidP="00326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95" w:rsidRDefault="00326395">
    <w:pPr>
      <w:pStyle w:val="a3"/>
      <w:jc w:val="center"/>
    </w:pPr>
    <w:r>
      <w:fldChar w:fldCharType="begin"/>
    </w:r>
    <w:r w:rsidR="00104930">
      <w:instrText xml:space="preserve"> PAGE   \* MERGEFORMAT </w:instrText>
    </w:r>
    <w:r>
      <w:fldChar w:fldCharType="separate"/>
    </w:r>
    <w:r w:rsidR="00697746" w:rsidRPr="00697746">
      <w:rPr>
        <w:noProof/>
        <w:lang w:val="zh-CN"/>
      </w:rPr>
      <w:t>5</w:t>
    </w:r>
    <w:r>
      <w:fldChar w:fldCharType="end"/>
    </w:r>
  </w:p>
  <w:p w:rsidR="00326395" w:rsidRDefault="0032639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930" w:rsidRDefault="00104930" w:rsidP="00326395">
      <w:r>
        <w:separator/>
      </w:r>
    </w:p>
  </w:footnote>
  <w:footnote w:type="continuationSeparator" w:id="0">
    <w:p w:rsidR="00104930" w:rsidRDefault="00104930" w:rsidP="003263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04930"/>
    <w:rsid w:val="00127393"/>
    <w:rsid w:val="003135C1"/>
    <w:rsid w:val="00326395"/>
    <w:rsid w:val="004C1756"/>
    <w:rsid w:val="004C7DEE"/>
    <w:rsid w:val="0060027D"/>
    <w:rsid w:val="00697746"/>
    <w:rsid w:val="0072198B"/>
    <w:rsid w:val="007F12E7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5906ADD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9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326395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263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26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32639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263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16</cp:revision>
  <cp:lastPrinted>2018-05-16T00:54:00Z</cp:lastPrinted>
  <dcterms:created xsi:type="dcterms:W3CDTF">2017-05-12T03:33:00Z</dcterms:created>
  <dcterms:modified xsi:type="dcterms:W3CDTF">2018-05-16T00:59:00Z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