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96" w:rsidRPr="007446AD" w:rsidRDefault="00931127" w:rsidP="007446AD">
      <w:pPr>
        <w:pStyle w:val="1"/>
        <w:jc w:val="center"/>
      </w:pPr>
      <w:r>
        <w:rPr>
          <w:rFonts w:hint="eastAsia"/>
        </w:rPr>
        <w:t>卢氏县食品药品监督管理局</w:t>
      </w:r>
      <w:r>
        <w:rPr>
          <w:rFonts w:hint="eastAsia"/>
        </w:rPr>
        <w:t>2018</w:t>
      </w:r>
      <w:r>
        <w:rPr>
          <w:rFonts w:hint="eastAsia"/>
        </w:rPr>
        <w:t>年度部门预算公开情况说明</w:t>
      </w:r>
    </w:p>
    <w:p w:rsidR="00205196" w:rsidRDefault="00205196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205196" w:rsidRDefault="00931127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205196" w:rsidRDefault="00931127">
      <w:pPr>
        <w:spacing w:line="440" w:lineRule="exact"/>
        <w:ind w:firstLineChars="200" w:firstLine="640"/>
        <w:rPr>
          <w:rFonts w:ascii="仿宋" w:eastAsia="仿宋" w:hAnsi="仿宋" w:cs="新宋体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卢氏县食品药品监督管理局内设11个职能科室</w:t>
      </w:r>
      <w:r w:rsidR="007446A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和8个乡镇食品药品监督所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，共有编制98人，其中：行政编制30人，事业编制68人；在职人员88人，离退休人员</w:t>
      </w:r>
      <w:r w:rsidR="007446A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>
        <w:rPr>
          <w:rFonts w:ascii="仿宋" w:eastAsia="仿宋" w:hAnsi="仿宋" w:cs="新宋体" w:hint="eastAsia"/>
          <w:sz w:val="32"/>
          <w:szCs w:val="32"/>
        </w:rPr>
        <w:t>贯彻执行国家和省、市食品安全、药品、医疗器械、化妆品监督管理法律、法规。拟订并组织实施全县“三品一械”安全规划和地方性食品安全管理办法、规定和监管程序、操作规程等规范性文件。建立食品药品重大信息直报制度并组织实施和监督检查，着力防范区域性、系统性食品药品安全风险。依法组织实施食品行政许可和质量安全监督管理，建立食品安全隐患排查治理机制，制定全县食品安全检查年度计划、重大整顿治理方案并组织落实。公布重大食品安全信息，组织开展食品安全监督抽样检验工作。监督实施国家药典等药品和医疗器械标准、分类管理制度。组织开展药品监督抽验工作。建立药品不良反应、医疗器械不良事件检测体系，根据化妆品监督管理办法组织实施化妆品监督管理。负责制定“三品一械”监督管理的稽查制度并组织实施，组织查处重大违法行为。建立问题产品召回和处置制度并监督实施。负责食品药品安全事故应急体系建设，组织和指导食品药品安全事故应急处置和调查处理工作。负责制定食品药品安全科技发展规划并组织实施，推动食品药品检验检测体系、电子监管追溯体系和信息化建设。负责“三品一械”安全宣传和教育培训，推进诚信体系建设。指导乡镇食品药品监督管理工作，规范行政执法行为，完善行政执法与刑事司法衔接机制。承担县政府食品安全委员会日常工作，负责食品安全监督管理综合协调，推动健全协调联动机制。</w:t>
      </w:r>
      <w:r>
        <w:rPr>
          <w:rFonts w:ascii="仿宋" w:eastAsia="仿宋" w:hAnsi="仿宋" w:cs="新宋体" w:hint="eastAsia"/>
          <w:sz w:val="32"/>
          <w:szCs w:val="32"/>
        </w:rPr>
        <w:lastRenderedPageBreak/>
        <w:t>督促检查各乡镇政府履行食品安全监督管理职责并负责考核评价。承办县政府及县政府食品安全委员会交办的其他事项。</w:t>
      </w:r>
    </w:p>
    <w:p w:rsidR="00205196" w:rsidRDefault="00931127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205196" w:rsidRDefault="00931127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卢氏县食品药品监督管理局2018年一般公共预算收支预算840.57万元。与 2017 年相比，一般公共预算收支预算增加116.06万元，增加16%。</w:t>
      </w:r>
    </w:p>
    <w:p w:rsidR="00205196" w:rsidRDefault="00931127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卢氏县食品药品监督管理局2018年收入合计840.57万元，其中：一般公共预算840.57万元;  政府性基金0万元，其他收入0万元 。</w:t>
      </w:r>
    </w:p>
    <w:p w:rsidR="00205196" w:rsidRDefault="00931127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卢氏县食品药品监督管理局2018年支出合计840.57万元，其中：基本支出676.07万元，占80.4%；项目支出164.5万元，占19.6%。</w:t>
      </w:r>
    </w:p>
    <w:p w:rsidR="00205196" w:rsidRDefault="009311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7446AD" w:rsidRDefault="00931127" w:rsidP="007446AD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卢氏县食品药品监督管理局2018年收入总计840.57万元，支出总计840.57万元，与2017年相比，收、支总计各增加116.06万元，增加16%。主要原因：基本支出较上年增加94.06万元，主要原因为人员增加</w:t>
      </w:r>
      <w:r w:rsidR="007446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且人员工资及津补贴增加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。项目支出较上年增加22万元，增加15.44%。主要原因为</w:t>
      </w:r>
      <w:r w:rsidR="007446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非税收入安排支出口径调整，2018年全部列项目支出。</w:t>
      </w:r>
    </w:p>
    <w:p w:rsidR="00205196" w:rsidRDefault="00205196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</w:p>
    <w:p w:rsidR="00205196" w:rsidRDefault="009311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四、一般公共预算支出预算情况说明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卢氏县食品药品监督管理局2018年一般公共预算支出年初预算为840.57万元。主要用于以下方面：</w:t>
      </w:r>
      <w:r w:rsidR="00CE21D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社会保障和就业支出90.13万元，占 10.72%</w:t>
      </w:r>
      <w:r w:rsidR="007446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</w:t>
      </w:r>
      <w:r w:rsidR="00CE21D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医疗卫生支出696.37万元，占82.84%</w:t>
      </w:r>
      <w:r w:rsidR="007446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</w:t>
      </w:r>
      <w:r w:rsidR="00CE21D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住房保障支出54.07万元，占6.4%。</w:t>
      </w:r>
    </w:p>
    <w:p w:rsidR="00205196" w:rsidRDefault="009311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卢氏县食品药品监督管理局2018年一般公共预算基本支出676.07万元，其中：人员经费637.5万元，主要包括：（基本工资、津贴补贴、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其他对个人和家庭的补助支出）；机关运行经费：38.57万元，主要包括：（办公费、印刷费、咨询费、手续费、水费、电费、邮电费、取暖费、物业管理费、差旅费、因公出国（境）费、维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205196" w:rsidRDefault="009311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205196" w:rsidRDefault="00931127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卢氏县食品药品监督管理局2018年政府性基金预算拨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205196" w:rsidRDefault="009311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卢氏县食品药品监督管理局2018年“三公”经费预算为25.7万元。2018年“三公”经费支出预算数比 2017年预算数减少9.3万元。具体支出情况如下：</w:t>
      </w:r>
    </w:p>
    <w:p w:rsidR="00205196" w:rsidRDefault="00931127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205196" w:rsidRDefault="00931127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24.6万元，其中，公务用车购置费0万元；公务用车运行维护费24.6万元，主要用于开展工作所需公务用车的燃料费、维修费、过路过桥费、保险费、安全奖励费用等支出。公务用车购置费预算数预算数比2017年增加（或减少）0万元。公务用车运行维护费预算数比 2017年减少5.4万元，主要原因：</w:t>
      </w:r>
      <w:r w:rsidR="007446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履行节约，严格控制支出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7446AD" w:rsidRDefault="00931127" w:rsidP="007446AD">
      <w:pPr>
        <w:ind w:firstLine="602"/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（三）公务接待费1.1万元，主要用于按规定开支的各类公务接待（含外宾接待）支出。预算数和2017年减少3.9万元。主要原因：</w:t>
      </w:r>
      <w:r w:rsidR="007446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履行节约，严格控制支出。</w:t>
      </w:r>
    </w:p>
    <w:p w:rsidR="00205196" w:rsidRDefault="00931127" w:rsidP="007446AD">
      <w:pPr>
        <w:ind w:firstLine="602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2018年无政府采购。 </w:t>
      </w:r>
    </w:p>
    <w:p w:rsidR="00205196" w:rsidRDefault="00931127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（二）事业收入：是指事业单位开展专业活动及辅助活动所取得的收入。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205196" w:rsidRDefault="00931127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待（含外宾接待）支出。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205196" w:rsidRDefault="00931127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205196" w:rsidRDefault="009311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按照本单位2018年部门预算项目支出内容涉及的重大项目适当填报。（</w:t>
      </w:r>
      <w:r w:rsidR="0017392A" w:rsidRPr="0017392A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卢氏县食品药品监督管理局</w:t>
      </w:r>
      <w:r w:rsidR="0017392A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无重大项目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</w:p>
    <w:p w:rsidR="00205196" w:rsidRDefault="0020519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205196" w:rsidRDefault="00931127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附件：卢氏县食品药品监督管理局2018年度部门预算十张表</w:t>
      </w:r>
      <w:bookmarkStart w:id="0" w:name="_GoBack"/>
      <w:bookmarkEnd w:id="0"/>
    </w:p>
    <w:p w:rsidR="00205196" w:rsidRDefault="00205196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205196" w:rsidRDefault="00205196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205196" w:rsidRDefault="00205196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205196" w:rsidRDefault="00205196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205196" w:rsidRDefault="00205196">
      <w:pPr>
        <w:spacing w:line="360" w:lineRule="auto"/>
        <w:rPr>
          <w:snapToGrid w:val="0"/>
          <w:kern w:val="16"/>
        </w:rPr>
      </w:pPr>
    </w:p>
    <w:p w:rsidR="00205196" w:rsidRDefault="00205196">
      <w:pPr>
        <w:spacing w:line="360" w:lineRule="auto"/>
        <w:rPr>
          <w:snapToGrid w:val="0"/>
          <w:kern w:val="16"/>
        </w:rPr>
      </w:pPr>
    </w:p>
    <w:sectPr w:rsidR="00205196" w:rsidSect="00205196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294" w:rsidRDefault="00B82294" w:rsidP="00205196">
      <w:r>
        <w:separator/>
      </w:r>
    </w:p>
  </w:endnote>
  <w:endnote w:type="continuationSeparator" w:id="0">
    <w:p w:rsidR="00B82294" w:rsidRDefault="00B82294" w:rsidP="00205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196" w:rsidRDefault="00BA6B98">
    <w:pPr>
      <w:pStyle w:val="a3"/>
      <w:jc w:val="center"/>
    </w:pPr>
    <w:r>
      <w:fldChar w:fldCharType="begin"/>
    </w:r>
    <w:r w:rsidR="00931127">
      <w:instrText xml:space="preserve"> PAGE   \* MERGEFORMAT </w:instrText>
    </w:r>
    <w:r>
      <w:fldChar w:fldCharType="separate"/>
    </w:r>
    <w:r w:rsidR="0017392A" w:rsidRPr="0017392A">
      <w:rPr>
        <w:noProof/>
        <w:lang w:val="zh-CN"/>
      </w:rPr>
      <w:t>6</w:t>
    </w:r>
    <w:r>
      <w:fldChar w:fldCharType="end"/>
    </w:r>
  </w:p>
  <w:p w:rsidR="00205196" w:rsidRDefault="0020519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294" w:rsidRDefault="00B82294" w:rsidP="00205196">
      <w:r>
        <w:separator/>
      </w:r>
    </w:p>
  </w:footnote>
  <w:footnote w:type="continuationSeparator" w:id="0">
    <w:p w:rsidR="00B82294" w:rsidRDefault="00B82294" w:rsidP="002051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17392A"/>
    <w:rsid w:val="00205196"/>
    <w:rsid w:val="003135C1"/>
    <w:rsid w:val="004C1756"/>
    <w:rsid w:val="004C7DEE"/>
    <w:rsid w:val="0060027D"/>
    <w:rsid w:val="0072198B"/>
    <w:rsid w:val="007446AD"/>
    <w:rsid w:val="00931127"/>
    <w:rsid w:val="009B4036"/>
    <w:rsid w:val="00A76D5C"/>
    <w:rsid w:val="00A8016A"/>
    <w:rsid w:val="00AA0507"/>
    <w:rsid w:val="00B82294"/>
    <w:rsid w:val="00BA6B98"/>
    <w:rsid w:val="00C3511B"/>
    <w:rsid w:val="00CE21D5"/>
    <w:rsid w:val="00DD0F76"/>
    <w:rsid w:val="00DF7176"/>
    <w:rsid w:val="00DF7C00"/>
    <w:rsid w:val="00E066E7"/>
    <w:rsid w:val="00E904BD"/>
    <w:rsid w:val="00F757B2"/>
    <w:rsid w:val="00F86F2F"/>
    <w:rsid w:val="040F188B"/>
    <w:rsid w:val="041378C9"/>
    <w:rsid w:val="04EE68D3"/>
    <w:rsid w:val="07154AAD"/>
    <w:rsid w:val="0A987F14"/>
    <w:rsid w:val="0C0E52FB"/>
    <w:rsid w:val="0CF765C2"/>
    <w:rsid w:val="0DBB12C0"/>
    <w:rsid w:val="0DBB2746"/>
    <w:rsid w:val="0E4C2DCD"/>
    <w:rsid w:val="1076065A"/>
    <w:rsid w:val="146E3434"/>
    <w:rsid w:val="16B74BE1"/>
    <w:rsid w:val="173E580F"/>
    <w:rsid w:val="1A8205D4"/>
    <w:rsid w:val="1C2804E2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9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205196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05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05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20519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051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446</Words>
  <Characters>2546</Characters>
  <Application>Microsoft Office Word</Application>
  <DocSecurity>0</DocSecurity>
  <Lines>21</Lines>
  <Paragraphs>5</Paragraphs>
  <ScaleCrop>false</ScaleCrop>
  <Company>Microsoft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17</cp:revision>
  <cp:lastPrinted>2018-05-16T01:28:00Z</cp:lastPrinted>
  <dcterms:created xsi:type="dcterms:W3CDTF">2017-05-12T03:33:00Z</dcterms:created>
  <dcterms:modified xsi:type="dcterms:W3CDTF">2018-05-16T01:37:00Z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