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卢氏县电子商务服务中心</w:t>
      </w:r>
    </w:p>
    <w:p>
      <w:pPr>
        <w:pStyle w:val="2"/>
        <w:jc w:val="center"/>
      </w:pPr>
      <w:r>
        <w:rPr>
          <w:rFonts w:hint="eastAsia"/>
        </w:rPr>
        <w:t>2018年度部门预算公开情况说明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jc w:val="left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jc w:val="left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卢氏县电子商务服务中心内设</w:t>
      </w: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个职能科室，共有编制4人，其中：行政编制0人，事业编制4人；在职人员4人，离退休人员0人。主要职责是：</w:t>
      </w:r>
      <w:r>
        <w:rPr>
          <w:rFonts w:hint="eastAsia" w:ascii="仿宋" w:hAnsi="仿宋" w:eastAsia="仿宋"/>
          <w:sz w:val="32"/>
          <w:szCs w:val="32"/>
        </w:rPr>
        <w:t>规划建设电子商务创业园区（或叫创业基地）；培育开发电子商务楼宇项目；培育和引进一批具有影响力的电商企业；做大第三方电子商务平台；搭建行业电子商务联盟公共服务平台；支持电子商务进传统商贸企业；鼓励电子商务网络零售进生产企业；支持电子商务进市场（街区）；积极推进电子商务进居民生活；鼓励电子商务进农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jc w:val="left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jc w:val="left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卢氏县电子商务服务中心2018年一般公共预算收支预算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45.4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年相比，一般公共预算收支预算增加21.8万元，增加92.58%。</w:t>
      </w:r>
    </w:p>
    <w:p>
      <w:pPr>
        <w:ind w:firstLine="321" w:firstLineChars="100"/>
        <w:jc w:val="left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政府性基金0万元，其他收入0万元 。</w:t>
      </w:r>
    </w:p>
    <w:p>
      <w:pPr>
        <w:ind w:firstLine="321" w:firstLineChars="100"/>
        <w:jc w:val="left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万元，占55.95%；项目支出20万元，占44.05%。</w:t>
      </w:r>
    </w:p>
    <w:p>
      <w:pPr>
        <w:ind w:firstLine="640" w:firstLineChars="200"/>
        <w:jc w:val="left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jc w:val="left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21.8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92.58%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。主要原因：基本支出较上年增加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1.8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2018年度人员调资。项目指出增加20万元，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主要原因为国家电子商务进农村项目已基本全面完成，电子商务产业园区已具备一定规模，需增加经费维持机构正常运转。</w:t>
      </w:r>
    </w:p>
    <w:p>
      <w:pPr>
        <w:ind w:firstLine="640" w:firstLineChars="200"/>
        <w:jc w:val="left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卢氏县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电子商务服务中心2018年一般公共预算支出年初预算为45.4万元。主要用于以下方面：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3.43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 医疗卫生与计划生育支出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1.11万元，占2.4%，一般公共服务支出38.81万元，占85.5%，住房保障支出2.05万元，占4.5%。</w:t>
      </w:r>
      <w:bookmarkStart w:id="0" w:name="_GoBack"/>
      <w:bookmarkEnd w:id="0"/>
    </w:p>
    <w:p>
      <w:pPr>
        <w:ind w:firstLine="640" w:firstLineChars="200"/>
        <w:jc w:val="left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1.47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jc w:val="left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jc w:val="left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jc w:val="left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2018年“三公”经费预算为1.5万元。2018年“三公”经费支出预算数比 2017年预算数减少0.5万元。具体支出情况如下：</w:t>
      </w:r>
    </w:p>
    <w:p>
      <w:pPr>
        <w:numPr>
          <w:ilvl w:val="0"/>
          <w:numId w:val="2"/>
        </w:numPr>
        <w:ind w:firstLine="640" w:firstLineChars="200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因公出国（境）费0万元，主要用于单位工作人员公务出国（境）的住宿费、旅费、伙食补助费、杂费、培训费等支出。预算数较2017年无变化。</w:t>
      </w:r>
    </w:p>
    <w:p>
      <w:pPr>
        <w:ind w:firstLine="640" w:firstLineChars="200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0万元，其中，公务用车购置费0万元；公务用车运行维护费0.5万元，主要用于开展工作所需公务用车的燃料费、维修费、过路过桥费、保险费、安全奖励费用等支出。公务用车购置费预算数预算数较2017年无变化。公务用车运行维护费预算数比 2017年减少0.5万元，主要原因：公车制度改革后，公务用车无需本单位额外开支费用。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（三）公务接待费1万元，主要用于按规定开支的各类公务接待（含外宾接待）支出。预算数较2017年无变化。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jc w:val="left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</w:p>
    <w:p>
      <w:pPr>
        <w:adjustRightInd w:val="0"/>
        <w:snapToGrid w:val="0"/>
        <w:ind w:firstLine="640" w:firstLineChars="200"/>
        <w:jc w:val="left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jc w:val="left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jc w:val="left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jc w:val="left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卢氏县电子商务服务中心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2018年部门预算项目支出内容无涉及重大项目。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val="en-US" w:eastAsia="zh-CN"/>
        </w:rPr>
        <w:t>电子商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务服务中心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12856"/>
    <w:rsid w:val="000907BF"/>
    <w:rsid w:val="00127393"/>
    <w:rsid w:val="002546A4"/>
    <w:rsid w:val="00302326"/>
    <w:rsid w:val="003135C1"/>
    <w:rsid w:val="003A4E6A"/>
    <w:rsid w:val="004C1756"/>
    <w:rsid w:val="004C7DEE"/>
    <w:rsid w:val="0060027D"/>
    <w:rsid w:val="00636B58"/>
    <w:rsid w:val="006F5BCB"/>
    <w:rsid w:val="0072198B"/>
    <w:rsid w:val="00766BB3"/>
    <w:rsid w:val="007A4D69"/>
    <w:rsid w:val="007C01C0"/>
    <w:rsid w:val="0088760F"/>
    <w:rsid w:val="00941CAF"/>
    <w:rsid w:val="009B4036"/>
    <w:rsid w:val="00A36ACA"/>
    <w:rsid w:val="00A76D5C"/>
    <w:rsid w:val="00A8016A"/>
    <w:rsid w:val="00AA0507"/>
    <w:rsid w:val="00C3511B"/>
    <w:rsid w:val="00CF42AC"/>
    <w:rsid w:val="00D11817"/>
    <w:rsid w:val="00D95DEF"/>
    <w:rsid w:val="00DD0F76"/>
    <w:rsid w:val="00DF7176"/>
    <w:rsid w:val="00DF7C00"/>
    <w:rsid w:val="00E066E7"/>
    <w:rsid w:val="00E60C5C"/>
    <w:rsid w:val="00E904BD"/>
    <w:rsid w:val="00EA2091"/>
    <w:rsid w:val="00EB568B"/>
    <w:rsid w:val="00EC3A40"/>
    <w:rsid w:val="00F328DF"/>
    <w:rsid w:val="00F757B2"/>
    <w:rsid w:val="00F86F2F"/>
    <w:rsid w:val="040F188B"/>
    <w:rsid w:val="04EE68D3"/>
    <w:rsid w:val="07154AAD"/>
    <w:rsid w:val="0A987F14"/>
    <w:rsid w:val="0AD154FA"/>
    <w:rsid w:val="0C0E52FB"/>
    <w:rsid w:val="0CF765C2"/>
    <w:rsid w:val="0DA0549C"/>
    <w:rsid w:val="0DBB12C0"/>
    <w:rsid w:val="0E4C2DCD"/>
    <w:rsid w:val="1076065A"/>
    <w:rsid w:val="118B1683"/>
    <w:rsid w:val="146E3434"/>
    <w:rsid w:val="16B74BE1"/>
    <w:rsid w:val="173E580F"/>
    <w:rsid w:val="1A5F2D2F"/>
    <w:rsid w:val="1A8205D4"/>
    <w:rsid w:val="1C2C1454"/>
    <w:rsid w:val="1C2E697C"/>
    <w:rsid w:val="1D1D3BBD"/>
    <w:rsid w:val="1D715489"/>
    <w:rsid w:val="1EEB4653"/>
    <w:rsid w:val="21FE3E96"/>
    <w:rsid w:val="281C29CF"/>
    <w:rsid w:val="29FB41B0"/>
    <w:rsid w:val="2C606010"/>
    <w:rsid w:val="2E640B78"/>
    <w:rsid w:val="2F8E3307"/>
    <w:rsid w:val="2FFB1402"/>
    <w:rsid w:val="340A3C91"/>
    <w:rsid w:val="38741759"/>
    <w:rsid w:val="3B211219"/>
    <w:rsid w:val="3DE1031B"/>
    <w:rsid w:val="40247BD1"/>
    <w:rsid w:val="40656B9E"/>
    <w:rsid w:val="41CC5184"/>
    <w:rsid w:val="41EC3064"/>
    <w:rsid w:val="421C575A"/>
    <w:rsid w:val="4B0C686D"/>
    <w:rsid w:val="50CF1CB3"/>
    <w:rsid w:val="541319F4"/>
    <w:rsid w:val="57C1184A"/>
    <w:rsid w:val="5DB94E53"/>
    <w:rsid w:val="61097749"/>
    <w:rsid w:val="61C25947"/>
    <w:rsid w:val="627800C0"/>
    <w:rsid w:val="64B83B79"/>
    <w:rsid w:val="69B259CF"/>
    <w:rsid w:val="70CD6376"/>
    <w:rsid w:val="711E71E9"/>
    <w:rsid w:val="742A1C6F"/>
    <w:rsid w:val="74587801"/>
    <w:rsid w:val="745F7A22"/>
    <w:rsid w:val="769904F5"/>
    <w:rsid w:val="77B14223"/>
    <w:rsid w:val="785B4DB6"/>
    <w:rsid w:val="78CC2175"/>
    <w:rsid w:val="7B2412AC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368</Words>
  <Characters>2102</Characters>
  <Lines>17</Lines>
  <Paragraphs>4</Paragraphs>
  <TotalTime>9</TotalTime>
  <ScaleCrop>false</ScaleCrop>
  <LinksUpToDate>false</LinksUpToDate>
  <CharactersWithSpaces>2466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2018-05-15T08:53:43Z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