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黑体" w:eastAsia="黑体"/>
        </w:rPr>
      </w:pPr>
      <w:r>
        <w:rPr>
          <w:rFonts w:hint="eastAsia" w:ascii="黑体" w:eastAsia="黑体"/>
        </w:rPr>
        <w:t>卢氏县东明财税所2018年部门预算公开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eastAsia="黑体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kern w:val="16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卢氏县财政局东明财税所内设0个职能科室，共有事业编制7人，在岗7人。主要职责是：编制乡镇财政预决算，保证基层政权的正常运转；组织协调收入，负责预算收入管理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监管各种财政资金，保障政策落实、负责预算单位财务管理，加强村级财务监管；负责国有资产管理和农村“三资代理”，对乡镇国有资产、村级集体资金、资产、资源以及乡村债权债务进行监管。</w:t>
      </w:r>
    </w:p>
    <w:p>
      <w:pPr>
        <w:ind w:firstLine="480" w:firstLineChars="15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hint="eastAsia" w:ascii="仿宋_GB2312" w:hAnsi="仿宋" w:eastAsia="仿宋_GB2312" w:cs="仿宋"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napToGrid w:val="0"/>
          <w:kern w:val="16"/>
          <w:sz w:val="32"/>
          <w:szCs w:val="32"/>
        </w:rPr>
        <w:t>卢氏县东明财税所一般公共预算收支预算71.83万元。与 2017 年相比，一般公共预算收支预算增加7.83万元，增加10%</w:t>
      </w:r>
      <w:r>
        <w:rPr>
          <w:rFonts w:hint="eastAsia" w:ascii="仿宋_GB2312" w:hAnsi="仿宋" w:eastAsia="仿宋_GB2312" w:cs="仿宋"/>
          <w:snapToGrid w:val="0"/>
          <w:kern w:val="16"/>
          <w:sz w:val="32"/>
          <w:szCs w:val="32"/>
          <w:lang w:eastAsia="zh-CN"/>
        </w:rPr>
        <w:t>。</w:t>
      </w:r>
    </w:p>
    <w:p>
      <w:pPr>
        <w:outlineLvl w:val="0"/>
        <w:rPr>
          <w:rFonts w:ascii="仿宋_GB2312" w:hAnsi="楷体" w:eastAsia="仿宋_GB2312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napToGrid w:val="0"/>
          <w:kern w:val="16"/>
          <w:sz w:val="32"/>
          <w:szCs w:val="32"/>
        </w:rPr>
        <w:t xml:space="preserve">  （一） </w:t>
      </w:r>
      <w:r>
        <w:rPr>
          <w:rFonts w:hint="eastAsia" w:ascii="仿宋_GB2312" w:hAnsi="楷体" w:eastAsia="仿宋_GB2312" w:cs="楷体"/>
          <w:b/>
          <w:bCs/>
          <w:snapToGrid w:val="0"/>
          <w:kern w:val="16"/>
          <w:sz w:val="32"/>
          <w:szCs w:val="32"/>
        </w:rPr>
        <w:t>收入预算总体情况说明</w:t>
      </w:r>
    </w:p>
    <w:p>
      <w:pPr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snapToGrid w:val="0"/>
          <w:kern w:val="16"/>
          <w:sz w:val="32"/>
          <w:szCs w:val="32"/>
        </w:rPr>
        <w:t xml:space="preserve">  </w:t>
      </w: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东明财税所2018收入合计71.83万元，其中：一般公共预算71.83万元，政府性基金0万元 ，其他收入  0万元。</w:t>
      </w:r>
    </w:p>
    <w:p>
      <w:pPr>
        <w:ind w:firstLine="321" w:firstLineChars="100"/>
        <w:outlineLvl w:val="0"/>
        <w:rPr>
          <w:rFonts w:ascii="仿宋_GB2312" w:hAnsi="楷体" w:eastAsia="仿宋_GB2312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楷体" w:eastAsia="仿宋_GB2312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卢氏县东明财税所2018年支出合计 71.83万元，其中：基本支出63.66万元，占92%；项目支出 5.6万元，占0.8%。</w:t>
      </w:r>
    </w:p>
    <w:p>
      <w:pPr>
        <w:ind w:firstLine="480" w:firstLineChars="150"/>
        <w:outlineLvl w:val="0"/>
        <w:rPr>
          <w:rFonts w:asci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卢氏县东明财税所2018年收入总计71.83万元，支出总计 71.83万元，与2017年相比，收、支总计各增加7.83万元，增加10%。主要原因：基本支出较上年增加 7.83万元，主要原因为人员工资增加。项目支出较上年增加 0万元，</w:t>
      </w:r>
    </w:p>
    <w:p>
      <w:pPr>
        <w:ind w:firstLine="640" w:firstLineChars="200"/>
        <w:outlineLvl w:val="0"/>
        <w:rPr>
          <w:rFonts w:asci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卢氏县东明财税所2018年一般公共预算支出年初预算为 71.83 万元。主要用于以下方面：基本支出支出63.66万元，占 92%，项目支出5.6万元，占0.8%。</w:t>
      </w:r>
    </w:p>
    <w:p>
      <w:pPr>
        <w:ind w:firstLine="640" w:firstLineChars="200"/>
        <w:outlineLvl w:val="0"/>
        <w:rPr>
          <w:rFonts w:asci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卢氏县东明财税所2018年一般公共预算基本支出66.23万元，其中：人员经费 63.66万元，主要包括：（基本工资、津贴补贴、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2.57万元，主要包括：（办公费、印刷费、咨询费、手续费、水费、电费、邮电费、取暖费、物业管理费、差旅费、因公出国（境）费、维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卢氏县东明财税所2018年政府性基金预算拨款安排支出0万元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卢氏县东明财税所2018年“三公”经费预算为3.7万元。2018年“三公”经费支出预算数比 2017年预算数增加0.22  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因公出国（境）费0万元，主要用于单位工作人员公务出国（境）的住宿费、旅费、伙食补助费、杂费、培训费等支出。预算数比2017年增加0万元。</w:t>
      </w:r>
    </w:p>
    <w:p>
      <w:pPr>
        <w:ind w:firstLine="640" w:firstLineChars="200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（二）公务用车购置及运行费 0万元，其中，公务用车购置费 0万元；公务用车运行维护费 3.5万元，主要用于开展工作所需公务用车的燃料费、维修费、过路过桥费、保险费等支出。公务用车购置费预算数预算数比2017年增加0万元。公务用车运行维护费预算数比 2017年增加0.3 万元，主要原因：因工作需要，单位业务量增多公务用车运行维护费在上年支出的基础上适当增加。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（三）公务接待费  0.2万元，主要用于按规定开支的各类公务接待支出。预算数和2017年增加0 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2018年无政府采购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 xml:space="preserve">管理费、公务用车运行维护费以及其他费用。   </w:t>
      </w:r>
    </w:p>
    <w:p>
      <w:pPr>
        <w:ind w:firstLine="602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按照本单位2018年部门预算项目支出内容无重大项目。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  <w:r>
        <w:rPr>
          <w:rFonts w:hint="eastAsia" w:ascii="仿宋_GB2312" w:hAnsi="仿宋" w:eastAsia="仿宋_GB2312" w:cs="仿宋"/>
          <w:bCs/>
          <w:snapToGrid w:val="0"/>
          <w:kern w:val="16"/>
          <w:sz w:val="32"/>
          <w:szCs w:val="32"/>
        </w:rPr>
        <w:t xml:space="preserve">              </w:t>
      </w:r>
    </w:p>
    <w:p>
      <w:pPr>
        <w:ind w:firstLine="602"/>
        <w:rPr>
          <w:rFonts w:ascii="仿宋_GB2312" w:hAnsi="仿宋" w:eastAsia="仿宋_GB2312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 w:cstheme="majorEastAsia"/>
          <w:bCs/>
          <w:sz w:val="30"/>
          <w:szCs w:val="30"/>
        </w:rPr>
        <w:t>东明财税所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黑体" w:eastAsia="仿宋_GB2312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仿宋_GB2312" w:hAnsi="黑体" w:eastAsia="仿宋_GB2312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仿宋_GB2312" w:hAnsi="黑体" w:eastAsia="仿宋_GB2312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仿宋_GB2312" w:hAnsi="黑体" w:eastAsia="仿宋_GB2312"/>
          <w:snapToGrid w:val="0"/>
          <w:kern w:val="16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napToGrid w:val="0"/>
          <w:kern w:val="16"/>
        </w:rPr>
      </w:pPr>
    </w:p>
    <w:p>
      <w:pPr>
        <w:spacing w:line="360" w:lineRule="auto"/>
        <w:rPr>
          <w:rFonts w:ascii="仿宋_GB2312" w:eastAsia="仿宋_GB2312"/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03A4D"/>
    <w:rsid w:val="00010C81"/>
    <w:rsid w:val="000907BF"/>
    <w:rsid w:val="000B3D1D"/>
    <w:rsid w:val="00127393"/>
    <w:rsid w:val="00136ED3"/>
    <w:rsid w:val="001868B1"/>
    <w:rsid w:val="002B7ED6"/>
    <w:rsid w:val="003135C1"/>
    <w:rsid w:val="003825B9"/>
    <w:rsid w:val="0039159F"/>
    <w:rsid w:val="004452F3"/>
    <w:rsid w:val="00446E9B"/>
    <w:rsid w:val="00450D12"/>
    <w:rsid w:val="00454D85"/>
    <w:rsid w:val="004A513D"/>
    <w:rsid w:val="004C1756"/>
    <w:rsid w:val="004C7B6E"/>
    <w:rsid w:val="004C7DEE"/>
    <w:rsid w:val="00553ACC"/>
    <w:rsid w:val="0060027D"/>
    <w:rsid w:val="006D6653"/>
    <w:rsid w:val="0072198B"/>
    <w:rsid w:val="007D219F"/>
    <w:rsid w:val="007F3D75"/>
    <w:rsid w:val="00826A26"/>
    <w:rsid w:val="0086118C"/>
    <w:rsid w:val="0086169E"/>
    <w:rsid w:val="00880183"/>
    <w:rsid w:val="008A1FD8"/>
    <w:rsid w:val="008A7E74"/>
    <w:rsid w:val="008C2075"/>
    <w:rsid w:val="009B4036"/>
    <w:rsid w:val="00A76D5C"/>
    <w:rsid w:val="00A8016A"/>
    <w:rsid w:val="00AA0507"/>
    <w:rsid w:val="00AB5739"/>
    <w:rsid w:val="00AC3EEE"/>
    <w:rsid w:val="00B37EB2"/>
    <w:rsid w:val="00B4686B"/>
    <w:rsid w:val="00B83969"/>
    <w:rsid w:val="00BC4437"/>
    <w:rsid w:val="00BD0F05"/>
    <w:rsid w:val="00C3511B"/>
    <w:rsid w:val="00C63920"/>
    <w:rsid w:val="00C70BB3"/>
    <w:rsid w:val="00D06526"/>
    <w:rsid w:val="00DD0F76"/>
    <w:rsid w:val="00DF7176"/>
    <w:rsid w:val="00DF7C00"/>
    <w:rsid w:val="00E066E7"/>
    <w:rsid w:val="00E904BD"/>
    <w:rsid w:val="00E92919"/>
    <w:rsid w:val="00F757B2"/>
    <w:rsid w:val="00F86F2F"/>
    <w:rsid w:val="00F90E8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5306B10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346</Words>
  <Characters>1978</Characters>
  <Lines>16</Lines>
  <Paragraphs>4</Paragraphs>
  <TotalTime>109</TotalTime>
  <ScaleCrop>false</ScaleCrop>
  <LinksUpToDate>false</LinksUpToDate>
  <CharactersWithSpaces>2320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预算股</cp:lastModifiedBy>
  <cp:lastPrinted>2018-05-10T11:25:00Z</cp:lastPrinted>
  <dcterms:modified xsi:type="dcterms:W3CDTF">2018-05-14T08:52:39Z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