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pPr>
      <w:r>
        <w:rPr>
          <w:rFonts w:hint="eastAsia"/>
        </w:rPr>
        <w:t>卢氏县工信委</w:t>
      </w:r>
      <w:r>
        <w:t>2018</w:t>
      </w:r>
      <w:r>
        <w:rPr>
          <w:rFonts w:hint="eastAsia"/>
        </w:rPr>
        <w:t>年度部门预算公开</w:t>
      </w:r>
    </w:p>
    <w:p>
      <w:pPr>
        <w:pStyle w:val="2"/>
        <w:jc w:val="center"/>
        <w:rPr>
          <w:rFonts w:ascii="黑体" w:hAnsi="黑体" w:eastAsia="黑体" w:cs="黑体"/>
          <w:snapToGrid w:val="0"/>
          <w:kern w:val="16"/>
          <w:sz w:val="32"/>
          <w:szCs w:val="32"/>
        </w:rPr>
      </w:pPr>
      <w:r>
        <w:rPr>
          <w:rFonts w:hint="eastAsia"/>
        </w:rPr>
        <w:t>情</w:t>
      </w:r>
      <w:r>
        <w:t xml:space="preserve"> </w:t>
      </w:r>
      <w:r>
        <w:rPr>
          <w:rFonts w:hint="eastAsia"/>
        </w:rPr>
        <w:t>况</w:t>
      </w:r>
      <w:r>
        <w:t xml:space="preserve"> </w:t>
      </w:r>
      <w:r>
        <w:rPr>
          <w:rFonts w:hint="eastAsia"/>
        </w:rPr>
        <w:t>说</w:t>
      </w:r>
      <w:r>
        <w:t xml:space="preserve"> </w:t>
      </w:r>
      <w:r>
        <w:rPr>
          <w:rFonts w:hint="eastAsia"/>
        </w:rPr>
        <w:t>明</w:t>
      </w:r>
    </w:p>
    <w:p>
      <w:pPr>
        <w:outlineLvl w:val="0"/>
        <w:rPr>
          <w:rFonts w:ascii="黑体" w:hAnsi="黑体" w:eastAsia="黑体" w:cs="黑体"/>
          <w:snapToGrid w:val="0"/>
          <w:kern w:val="16"/>
          <w:sz w:val="32"/>
          <w:szCs w:val="32"/>
        </w:rPr>
      </w:pPr>
    </w:p>
    <w:p>
      <w:pPr>
        <w:numPr>
          <w:ilvl w:val="0"/>
          <w:numId w:val="1"/>
        </w:numPr>
        <w:ind w:firstLine="640" w:firstLineChars="200"/>
        <w:outlineLvl w:val="0"/>
        <w:rPr>
          <w:rFonts w:ascii="黑体" w:hAnsi="黑体" w:eastAsia="黑体" w:cs="黑体"/>
          <w:snapToGrid w:val="0"/>
          <w:kern w:val="16"/>
          <w:sz w:val="32"/>
          <w:szCs w:val="32"/>
        </w:rPr>
      </w:pPr>
      <w:r>
        <w:rPr>
          <w:rFonts w:hint="eastAsia" w:ascii="黑体" w:hAnsi="黑体" w:eastAsia="黑体" w:cs="黑体"/>
          <w:snapToGrid w:val="0"/>
          <w:kern w:val="16"/>
          <w:sz w:val="32"/>
          <w:szCs w:val="32"/>
        </w:rPr>
        <w:t>部门主要职责及机构设置情况</w:t>
      </w:r>
    </w:p>
    <w:p>
      <w:pPr>
        <w:spacing w:line="540" w:lineRule="exact"/>
        <w:ind w:firstLine="537" w:firstLineChars="168"/>
        <w:rPr>
          <w:rFonts w:ascii="仿宋" w:hAnsi="仿宋" w:eastAsia="仿宋" w:cs="仿宋"/>
          <w:snapToGrid w:val="0"/>
          <w:kern w:val="16"/>
          <w:sz w:val="32"/>
          <w:szCs w:val="32"/>
        </w:rPr>
      </w:pPr>
      <w:r>
        <w:rPr>
          <w:rFonts w:hint="eastAsia" w:ascii="仿宋" w:hAnsi="仿宋" w:eastAsia="仿宋" w:cs="仿宋"/>
          <w:snapToGrid w:val="0"/>
          <w:kern w:val="16"/>
          <w:sz w:val="32"/>
          <w:szCs w:val="32"/>
        </w:rPr>
        <w:t>卢氏县工信委内设</w:t>
      </w:r>
      <w:r>
        <w:rPr>
          <w:rFonts w:ascii="仿宋" w:hAnsi="仿宋" w:eastAsia="仿宋" w:cs="仿宋"/>
          <w:snapToGrid w:val="0"/>
          <w:kern w:val="16"/>
          <w:sz w:val="32"/>
          <w:szCs w:val="32"/>
        </w:rPr>
        <w:t>10</w:t>
      </w:r>
      <w:r>
        <w:rPr>
          <w:rFonts w:hint="eastAsia" w:ascii="仿宋" w:hAnsi="仿宋" w:eastAsia="仿宋" w:cs="仿宋"/>
          <w:snapToGrid w:val="0"/>
          <w:kern w:val="16"/>
          <w:sz w:val="32"/>
          <w:szCs w:val="32"/>
        </w:rPr>
        <w:t>个职能科室，共有编制</w:t>
      </w:r>
      <w:r>
        <w:rPr>
          <w:rFonts w:ascii="仿宋" w:hAnsi="仿宋" w:eastAsia="仿宋" w:cs="仿宋"/>
          <w:snapToGrid w:val="0"/>
          <w:kern w:val="16"/>
          <w:sz w:val="32"/>
          <w:szCs w:val="32"/>
        </w:rPr>
        <w:t>19</w:t>
      </w:r>
      <w:r>
        <w:rPr>
          <w:rFonts w:hint="eastAsia" w:ascii="仿宋" w:hAnsi="仿宋" w:eastAsia="仿宋" w:cs="仿宋"/>
          <w:snapToGrid w:val="0"/>
          <w:kern w:val="16"/>
          <w:sz w:val="32"/>
          <w:szCs w:val="32"/>
        </w:rPr>
        <w:t>人，其中：行政编制</w:t>
      </w:r>
      <w:r>
        <w:rPr>
          <w:rFonts w:ascii="仿宋" w:hAnsi="仿宋" w:eastAsia="仿宋" w:cs="仿宋"/>
          <w:snapToGrid w:val="0"/>
          <w:kern w:val="16"/>
          <w:sz w:val="32"/>
          <w:szCs w:val="32"/>
        </w:rPr>
        <w:t>16</w:t>
      </w:r>
      <w:r>
        <w:rPr>
          <w:rFonts w:hint="eastAsia" w:ascii="仿宋" w:hAnsi="仿宋" w:eastAsia="仿宋" w:cs="仿宋"/>
          <w:snapToGrid w:val="0"/>
          <w:kern w:val="16"/>
          <w:sz w:val="32"/>
          <w:szCs w:val="32"/>
        </w:rPr>
        <w:t>人，参公事业编制</w:t>
      </w:r>
      <w:r>
        <w:rPr>
          <w:rFonts w:ascii="仿宋" w:hAnsi="仿宋" w:eastAsia="仿宋" w:cs="仿宋"/>
          <w:snapToGrid w:val="0"/>
          <w:kern w:val="16"/>
          <w:sz w:val="32"/>
          <w:szCs w:val="32"/>
        </w:rPr>
        <w:t>3</w:t>
      </w:r>
      <w:r>
        <w:rPr>
          <w:rFonts w:hint="eastAsia" w:ascii="仿宋" w:hAnsi="仿宋" w:eastAsia="仿宋" w:cs="仿宋"/>
          <w:snapToGrid w:val="0"/>
          <w:kern w:val="16"/>
          <w:sz w:val="32"/>
          <w:szCs w:val="32"/>
        </w:rPr>
        <w:t>人；在职人员</w:t>
      </w:r>
      <w:r>
        <w:rPr>
          <w:rFonts w:ascii="仿宋" w:hAnsi="仿宋" w:eastAsia="仿宋" w:cs="仿宋"/>
          <w:snapToGrid w:val="0"/>
          <w:kern w:val="16"/>
          <w:sz w:val="32"/>
          <w:szCs w:val="32"/>
        </w:rPr>
        <w:t>29</w:t>
      </w:r>
      <w:r>
        <w:rPr>
          <w:rFonts w:hint="eastAsia" w:ascii="仿宋" w:hAnsi="仿宋" w:eastAsia="仿宋" w:cs="仿宋"/>
          <w:snapToGrid w:val="0"/>
          <w:kern w:val="16"/>
          <w:sz w:val="32"/>
          <w:szCs w:val="32"/>
        </w:rPr>
        <w:t>人，离退休人员</w:t>
      </w:r>
      <w:r>
        <w:rPr>
          <w:rFonts w:ascii="仿宋" w:hAnsi="仿宋" w:eastAsia="仿宋" w:cs="仿宋"/>
          <w:snapToGrid w:val="0"/>
          <w:kern w:val="16"/>
          <w:sz w:val="32"/>
          <w:szCs w:val="32"/>
        </w:rPr>
        <w:t>36</w:t>
      </w:r>
      <w:r>
        <w:rPr>
          <w:rFonts w:hint="eastAsia" w:ascii="仿宋" w:hAnsi="仿宋" w:eastAsia="仿宋" w:cs="仿宋"/>
          <w:snapToGrid w:val="0"/>
          <w:kern w:val="16"/>
          <w:sz w:val="32"/>
          <w:szCs w:val="32"/>
        </w:rPr>
        <w:t>人。主要职责是：</w:t>
      </w:r>
    </w:p>
    <w:p>
      <w:pPr>
        <w:spacing w:line="540" w:lineRule="exact"/>
        <w:ind w:firstLine="537" w:firstLineChars="168"/>
        <w:rPr>
          <w:rFonts w:ascii="仿宋" w:hAnsi="仿宋" w:eastAsia="仿宋"/>
          <w:sz w:val="32"/>
          <w:szCs w:val="32"/>
        </w:rPr>
      </w:pPr>
      <w:r>
        <w:rPr>
          <w:rFonts w:ascii="仿宋" w:hAnsi="仿宋" w:eastAsia="仿宋"/>
          <w:sz w:val="32"/>
          <w:szCs w:val="32"/>
        </w:rPr>
        <w:t xml:space="preserve"> 1</w:t>
      </w:r>
      <w:r>
        <w:rPr>
          <w:rFonts w:hint="eastAsia" w:ascii="仿宋" w:hAnsi="仿宋" w:eastAsia="仿宋"/>
          <w:sz w:val="32"/>
          <w:szCs w:val="32"/>
        </w:rPr>
        <w:t>、提出全县新型工业化发展战略及措施</w:t>
      </w:r>
      <w:r>
        <w:rPr>
          <w:rFonts w:ascii="仿宋" w:hAnsi="仿宋" w:eastAsia="仿宋"/>
          <w:sz w:val="32"/>
          <w:szCs w:val="32"/>
        </w:rPr>
        <w:t>,</w:t>
      </w:r>
      <w:r>
        <w:rPr>
          <w:rFonts w:hint="eastAsia" w:ascii="仿宋" w:hAnsi="仿宋" w:eastAsia="仿宋"/>
          <w:sz w:val="32"/>
          <w:szCs w:val="32"/>
        </w:rPr>
        <w:t>协调解决新型工业化进程中的重大问题</w:t>
      </w:r>
      <w:r>
        <w:rPr>
          <w:rFonts w:ascii="仿宋" w:hAnsi="仿宋" w:eastAsia="仿宋"/>
          <w:sz w:val="32"/>
          <w:szCs w:val="32"/>
        </w:rPr>
        <w:t>,</w:t>
      </w:r>
      <w:r>
        <w:rPr>
          <w:rFonts w:hint="eastAsia" w:ascii="仿宋" w:hAnsi="仿宋" w:eastAsia="仿宋"/>
          <w:sz w:val="32"/>
          <w:szCs w:val="32"/>
        </w:rPr>
        <w:t>拟订并组织实施全县工业、信息化的发展规划</w:t>
      </w:r>
      <w:r>
        <w:rPr>
          <w:rFonts w:ascii="仿宋" w:hAnsi="仿宋" w:eastAsia="仿宋"/>
          <w:sz w:val="32"/>
          <w:szCs w:val="32"/>
        </w:rPr>
        <w:t>,</w:t>
      </w:r>
      <w:r>
        <w:rPr>
          <w:rFonts w:hint="eastAsia" w:ascii="仿宋" w:hAnsi="仿宋" w:eastAsia="仿宋"/>
          <w:sz w:val="32"/>
          <w:szCs w:val="32"/>
        </w:rPr>
        <w:t>推进产业结构战略性调整和优化升级</w:t>
      </w:r>
      <w:r>
        <w:rPr>
          <w:rFonts w:ascii="仿宋" w:hAnsi="仿宋" w:eastAsia="仿宋"/>
          <w:sz w:val="32"/>
          <w:szCs w:val="32"/>
        </w:rPr>
        <w:t>,</w:t>
      </w:r>
      <w:r>
        <w:rPr>
          <w:rFonts w:hint="eastAsia" w:ascii="仿宋" w:hAnsi="仿宋" w:eastAsia="仿宋"/>
          <w:sz w:val="32"/>
          <w:szCs w:val="32"/>
        </w:rPr>
        <w:t>推进信息化和工业化融合，指导全县工业企业生产综合管理。拟订并组织实施全县工业行业规划、计划</w:t>
      </w:r>
      <w:r>
        <w:rPr>
          <w:rFonts w:ascii="仿宋" w:hAnsi="仿宋" w:eastAsia="仿宋"/>
          <w:sz w:val="32"/>
          <w:szCs w:val="32"/>
        </w:rPr>
        <w:t>,</w:t>
      </w:r>
      <w:r>
        <w:rPr>
          <w:rFonts w:hint="eastAsia" w:ascii="仿宋" w:hAnsi="仿宋" w:eastAsia="仿宋"/>
          <w:sz w:val="32"/>
          <w:szCs w:val="32"/>
        </w:rPr>
        <w:t>提出优化产业布局、结构的政策建议</w:t>
      </w:r>
      <w:r>
        <w:rPr>
          <w:rFonts w:ascii="仿宋" w:hAnsi="仿宋" w:eastAsia="仿宋"/>
          <w:sz w:val="32"/>
          <w:szCs w:val="32"/>
        </w:rPr>
        <w:t>,</w:t>
      </w:r>
      <w:r>
        <w:rPr>
          <w:rFonts w:hint="eastAsia" w:ascii="仿宋" w:hAnsi="仿宋" w:eastAsia="仿宋"/>
          <w:sz w:val="32"/>
          <w:szCs w:val="32"/>
        </w:rPr>
        <w:t>指导工业行业的质量管理工作。贯彻执行国家、省、市科技工作法律、法规、条例和方针、政策。牵头拟订科技创新驱动发展的地方性政策措施并组织实施。牵头拟订全县科学技术发展规划并组织实施。提出全县科技体制改革的政策和重大措施建议，推进全县科技创新体系建设和科技体制改革工作。确定全县科技发展的战略布局和优先发展领域。负责《全县中长期科学技术发展规划》的实施。</w:t>
      </w:r>
    </w:p>
    <w:p>
      <w:pPr>
        <w:spacing w:line="540" w:lineRule="exact"/>
        <w:rPr>
          <w:rFonts w:ascii="仿宋" w:hAnsi="仿宋" w:eastAsia="仿宋"/>
          <w:sz w:val="32"/>
          <w:szCs w:val="32"/>
        </w:rPr>
      </w:pPr>
      <w:r>
        <w:rPr>
          <w:rFonts w:ascii="仿宋" w:hAnsi="仿宋" w:eastAsia="仿宋"/>
          <w:sz w:val="32"/>
          <w:szCs w:val="32"/>
        </w:rPr>
        <w:t xml:space="preserve">   2</w:t>
      </w:r>
      <w:r>
        <w:rPr>
          <w:rFonts w:hint="eastAsia" w:ascii="仿宋" w:hAnsi="仿宋" w:eastAsia="仿宋"/>
          <w:sz w:val="32"/>
          <w:szCs w:val="32"/>
        </w:rPr>
        <w:t>、监测分析全县工业运行态势</w:t>
      </w:r>
      <w:r>
        <w:rPr>
          <w:rFonts w:ascii="仿宋" w:hAnsi="仿宋" w:eastAsia="仿宋"/>
          <w:sz w:val="32"/>
          <w:szCs w:val="32"/>
        </w:rPr>
        <w:t>,</w:t>
      </w:r>
      <w:r>
        <w:rPr>
          <w:rFonts w:hint="eastAsia" w:ascii="仿宋" w:hAnsi="仿宋" w:eastAsia="仿宋"/>
          <w:sz w:val="32"/>
          <w:szCs w:val="32"/>
        </w:rPr>
        <w:t>统计并发布相关信息</w:t>
      </w:r>
      <w:r>
        <w:rPr>
          <w:rFonts w:ascii="仿宋" w:hAnsi="仿宋" w:eastAsia="仿宋"/>
          <w:sz w:val="32"/>
          <w:szCs w:val="32"/>
        </w:rPr>
        <w:t>,</w:t>
      </w:r>
      <w:r>
        <w:rPr>
          <w:rFonts w:hint="eastAsia" w:ascii="仿宋" w:hAnsi="仿宋" w:eastAsia="仿宋"/>
          <w:sz w:val="32"/>
          <w:szCs w:val="32"/>
        </w:rPr>
        <w:t>进行预测预警和信息引导</w:t>
      </w:r>
      <w:r>
        <w:rPr>
          <w:rFonts w:ascii="仿宋" w:hAnsi="仿宋" w:eastAsia="仿宋"/>
          <w:sz w:val="32"/>
          <w:szCs w:val="32"/>
        </w:rPr>
        <w:t>,</w:t>
      </w:r>
      <w:r>
        <w:rPr>
          <w:rFonts w:hint="eastAsia" w:ascii="仿宋" w:hAnsi="仿宋" w:eastAsia="仿宋"/>
          <w:sz w:val="32"/>
          <w:szCs w:val="32"/>
        </w:rPr>
        <w:t>协调解决行业运行发展中的有关问题并提出政策建议</w:t>
      </w:r>
      <w:r>
        <w:rPr>
          <w:rFonts w:ascii="仿宋" w:hAnsi="仿宋" w:eastAsia="仿宋"/>
          <w:sz w:val="32"/>
          <w:szCs w:val="32"/>
        </w:rPr>
        <w:t>,</w:t>
      </w:r>
      <w:r>
        <w:rPr>
          <w:rFonts w:hint="eastAsia" w:ascii="仿宋" w:hAnsi="仿宋" w:eastAsia="仿宋"/>
          <w:sz w:val="32"/>
          <w:szCs w:val="32"/>
        </w:rPr>
        <w:t>负责工业应急管理、产业安全有关工作。</w:t>
      </w:r>
    </w:p>
    <w:p>
      <w:pPr>
        <w:spacing w:line="540" w:lineRule="exact"/>
        <w:ind w:firstLine="537" w:firstLineChars="168"/>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、负责提出全县工业、信息化固定资产投资规模和方向</w:t>
      </w:r>
      <w:r>
        <w:rPr>
          <w:rFonts w:ascii="仿宋" w:hAnsi="仿宋" w:eastAsia="仿宋"/>
          <w:sz w:val="32"/>
          <w:szCs w:val="32"/>
        </w:rPr>
        <w:t>(</w:t>
      </w:r>
      <w:r>
        <w:rPr>
          <w:rFonts w:hint="eastAsia" w:ascii="仿宋" w:hAnsi="仿宋" w:eastAsia="仿宋"/>
          <w:sz w:val="32"/>
          <w:szCs w:val="32"/>
        </w:rPr>
        <w:t>含利用外资和境外投资</w:t>
      </w:r>
      <w:r>
        <w:rPr>
          <w:rFonts w:ascii="仿宋" w:hAnsi="仿宋" w:eastAsia="仿宋"/>
          <w:sz w:val="32"/>
          <w:szCs w:val="32"/>
        </w:rPr>
        <w:t>)</w:t>
      </w:r>
      <w:r>
        <w:rPr>
          <w:rFonts w:hint="eastAsia" w:ascii="仿宋" w:hAnsi="仿宋" w:eastAsia="仿宋"/>
          <w:sz w:val="32"/>
          <w:szCs w:val="32"/>
        </w:rPr>
        <w:t>、国家对口部门和本省、市、县用于工业和信息化财政性建设资金安排的意见</w:t>
      </w:r>
      <w:r>
        <w:rPr>
          <w:rFonts w:ascii="仿宋" w:hAnsi="仿宋" w:eastAsia="仿宋"/>
          <w:sz w:val="32"/>
          <w:szCs w:val="32"/>
        </w:rPr>
        <w:t>,</w:t>
      </w:r>
      <w:r>
        <w:rPr>
          <w:rFonts w:hint="eastAsia" w:ascii="仿宋" w:hAnsi="仿宋" w:eastAsia="仿宋"/>
          <w:sz w:val="32"/>
          <w:szCs w:val="32"/>
        </w:rPr>
        <w:t>按照国务院和省、市政府规定权限对工业和信息化建设项目进行预审和备案。统筹监督管理、协调服务全县工业项目建设。</w:t>
      </w:r>
    </w:p>
    <w:p>
      <w:pPr>
        <w:spacing w:line="540" w:lineRule="exact"/>
        <w:ind w:firstLine="537" w:firstLineChars="168"/>
        <w:rPr>
          <w:rFonts w:ascii="仿宋" w:hAnsi="仿宋" w:eastAsia="仿宋"/>
          <w:sz w:val="32"/>
          <w:szCs w:val="32"/>
        </w:rPr>
      </w:pPr>
      <w:r>
        <w:rPr>
          <w:rFonts w:ascii="仿宋" w:hAnsi="仿宋" w:eastAsia="仿宋"/>
          <w:sz w:val="32"/>
          <w:szCs w:val="32"/>
        </w:rPr>
        <w:t>4</w:t>
      </w:r>
      <w:r>
        <w:rPr>
          <w:rFonts w:hint="eastAsia" w:ascii="仿宋" w:hAnsi="仿宋" w:eastAsia="仿宋"/>
          <w:sz w:val="32"/>
          <w:szCs w:val="32"/>
        </w:rPr>
        <w:t>、拟订并组织实施全县工业、信息化的能源节约和资源综合利用、清洁生产规划</w:t>
      </w:r>
      <w:r>
        <w:rPr>
          <w:rFonts w:ascii="仿宋" w:hAnsi="仿宋" w:eastAsia="仿宋"/>
          <w:sz w:val="32"/>
          <w:szCs w:val="32"/>
        </w:rPr>
        <w:t>,</w:t>
      </w:r>
      <w:r>
        <w:rPr>
          <w:rFonts w:hint="eastAsia" w:ascii="仿宋" w:hAnsi="仿宋" w:eastAsia="仿宋"/>
          <w:sz w:val="32"/>
          <w:szCs w:val="32"/>
        </w:rPr>
        <w:t>组织协调相关重大示范工程和新产品、新技术、新设备、新材料的推广应用。</w:t>
      </w:r>
    </w:p>
    <w:p>
      <w:pPr>
        <w:spacing w:line="540" w:lineRule="exact"/>
        <w:ind w:firstLine="537" w:firstLineChars="168"/>
        <w:rPr>
          <w:rFonts w:ascii="仿宋" w:hAnsi="仿宋" w:eastAsia="仿宋"/>
          <w:sz w:val="32"/>
          <w:szCs w:val="32"/>
        </w:rPr>
      </w:pPr>
      <w:r>
        <w:rPr>
          <w:rFonts w:ascii="仿宋" w:hAnsi="仿宋" w:eastAsia="仿宋"/>
          <w:sz w:val="32"/>
          <w:szCs w:val="32"/>
        </w:rPr>
        <w:t>5</w:t>
      </w:r>
      <w:r>
        <w:rPr>
          <w:rFonts w:hint="eastAsia" w:ascii="仿宋" w:hAnsi="仿宋" w:eastAsia="仿宋"/>
          <w:sz w:val="32"/>
          <w:szCs w:val="32"/>
        </w:rPr>
        <w:t>、推进全县工业体制改革和管理创新</w:t>
      </w:r>
      <w:r>
        <w:rPr>
          <w:rFonts w:ascii="仿宋" w:hAnsi="仿宋" w:eastAsia="仿宋"/>
          <w:sz w:val="32"/>
          <w:szCs w:val="32"/>
        </w:rPr>
        <w:t>,</w:t>
      </w:r>
      <w:r>
        <w:rPr>
          <w:rFonts w:hint="eastAsia" w:ascii="仿宋" w:hAnsi="仿宋" w:eastAsia="仿宋"/>
          <w:sz w:val="32"/>
          <w:szCs w:val="32"/>
        </w:rPr>
        <w:t>提高行业综合素质和核心竞争力</w:t>
      </w:r>
      <w:r>
        <w:rPr>
          <w:rFonts w:ascii="仿宋" w:hAnsi="仿宋" w:eastAsia="仿宋"/>
          <w:sz w:val="32"/>
          <w:szCs w:val="32"/>
        </w:rPr>
        <w:t>,</w:t>
      </w:r>
      <w:r>
        <w:rPr>
          <w:rFonts w:hint="eastAsia" w:ascii="仿宋" w:hAnsi="仿宋" w:eastAsia="仿宋"/>
          <w:sz w:val="32"/>
          <w:szCs w:val="32"/>
        </w:rPr>
        <w:t>负责全县民用爆炸物品的管理销售，指导相关行业加强安全生产管理。</w:t>
      </w:r>
    </w:p>
    <w:p>
      <w:pPr>
        <w:spacing w:line="540" w:lineRule="exact"/>
        <w:ind w:firstLine="537" w:firstLineChars="168"/>
        <w:rPr>
          <w:rFonts w:ascii="仿宋" w:hAnsi="仿宋" w:eastAsia="仿宋"/>
          <w:sz w:val="32"/>
          <w:szCs w:val="32"/>
        </w:rPr>
      </w:pPr>
      <w:r>
        <w:rPr>
          <w:rFonts w:ascii="仿宋" w:hAnsi="仿宋" w:eastAsia="仿宋"/>
          <w:sz w:val="32"/>
          <w:szCs w:val="32"/>
        </w:rPr>
        <w:t>6</w:t>
      </w:r>
      <w:r>
        <w:rPr>
          <w:rFonts w:hint="eastAsia" w:ascii="仿宋" w:hAnsi="仿宋" w:eastAsia="仿宋"/>
          <w:sz w:val="32"/>
          <w:szCs w:val="32"/>
        </w:rPr>
        <w:t>、推进建立现代企业制度，研究发展大型企业和企业集团的具体措施，指导企业战略性重组；指导企业管理；指导企业管理人员的培训工作。</w:t>
      </w:r>
    </w:p>
    <w:p>
      <w:pPr>
        <w:spacing w:line="540" w:lineRule="exact"/>
        <w:ind w:firstLine="537" w:firstLineChars="168"/>
        <w:rPr>
          <w:rFonts w:ascii="仿宋" w:hAnsi="仿宋" w:eastAsia="仿宋"/>
          <w:sz w:val="32"/>
          <w:szCs w:val="32"/>
        </w:rPr>
      </w:pPr>
      <w:r>
        <w:rPr>
          <w:rFonts w:ascii="仿宋" w:hAnsi="仿宋" w:eastAsia="仿宋"/>
          <w:sz w:val="32"/>
          <w:szCs w:val="32"/>
        </w:rPr>
        <w:t>7</w:t>
      </w:r>
      <w:r>
        <w:rPr>
          <w:rFonts w:hint="eastAsia" w:ascii="仿宋" w:hAnsi="仿宋" w:eastAsia="仿宋"/>
          <w:sz w:val="32"/>
          <w:szCs w:val="32"/>
        </w:rPr>
        <w:t>、负责全县中小企业发展的宏观指导</w:t>
      </w:r>
      <w:r>
        <w:rPr>
          <w:rFonts w:ascii="仿宋" w:hAnsi="仿宋" w:eastAsia="仿宋"/>
          <w:sz w:val="32"/>
          <w:szCs w:val="32"/>
        </w:rPr>
        <w:t>,</w:t>
      </w:r>
      <w:r>
        <w:rPr>
          <w:rFonts w:hint="eastAsia" w:ascii="仿宋" w:hAnsi="仿宋" w:eastAsia="仿宋"/>
          <w:sz w:val="32"/>
          <w:szCs w:val="32"/>
        </w:rPr>
        <w:t>会同有关部门拟订促进中小企业发展的相关措施，并监督检查执行情况；负责中小企业融资服务体系建设</w:t>
      </w:r>
      <w:r>
        <w:rPr>
          <w:rFonts w:ascii="仿宋" w:hAnsi="仿宋" w:eastAsia="仿宋"/>
          <w:sz w:val="32"/>
          <w:szCs w:val="32"/>
        </w:rPr>
        <w:t>,</w:t>
      </w:r>
      <w:r>
        <w:rPr>
          <w:rFonts w:hint="eastAsia" w:ascii="仿宋" w:hAnsi="仿宋" w:eastAsia="仿宋"/>
          <w:sz w:val="32"/>
          <w:szCs w:val="32"/>
        </w:rPr>
        <w:t>协调解决有关重大问题；负责融资性担保公司和小额贷款公司的监督管理工作。</w:t>
      </w:r>
    </w:p>
    <w:p>
      <w:pPr>
        <w:spacing w:line="540" w:lineRule="exact"/>
        <w:ind w:firstLine="537" w:firstLineChars="168"/>
        <w:rPr>
          <w:rFonts w:ascii="仿宋" w:hAnsi="仿宋" w:eastAsia="仿宋"/>
          <w:sz w:val="32"/>
          <w:szCs w:val="32"/>
        </w:rPr>
      </w:pPr>
      <w:r>
        <w:rPr>
          <w:rFonts w:ascii="仿宋" w:hAnsi="仿宋" w:eastAsia="仿宋"/>
          <w:sz w:val="32"/>
          <w:szCs w:val="32"/>
        </w:rPr>
        <w:t>8</w:t>
      </w:r>
      <w:r>
        <w:rPr>
          <w:rFonts w:hint="eastAsia" w:ascii="仿宋" w:hAnsi="仿宋" w:eastAsia="仿宋"/>
          <w:sz w:val="32"/>
          <w:szCs w:val="32"/>
        </w:rPr>
        <w:t>、统筹推进全县信息化工作</w:t>
      </w:r>
      <w:r>
        <w:rPr>
          <w:rFonts w:ascii="仿宋" w:hAnsi="仿宋" w:eastAsia="仿宋"/>
          <w:sz w:val="32"/>
          <w:szCs w:val="32"/>
        </w:rPr>
        <w:t>,</w:t>
      </w:r>
      <w:r>
        <w:rPr>
          <w:rFonts w:hint="eastAsia" w:ascii="仿宋" w:hAnsi="仿宋" w:eastAsia="仿宋"/>
          <w:sz w:val="32"/>
          <w:szCs w:val="32"/>
        </w:rPr>
        <w:t>组织落实相关政策，协调信息化建设和运用中的重大问题</w:t>
      </w:r>
      <w:r>
        <w:rPr>
          <w:rFonts w:ascii="仿宋" w:hAnsi="仿宋" w:eastAsia="仿宋"/>
          <w:sz w:val="32"/>
          <w:szCs w:val="32"/>
        </w:rPr>
        <w:t>,</w:t>
      </w:r>
      <w:r>
        <w:rPr>
          <w:rFonts w:hint="eastAsia" w:ascii="仿宋" w:hAnsi="仿宋" w:eastAsia="仿宋"/>
          <w:sz w:val="32"/>
          <w:szCs w:val="32"/>
        </w:rPr>
        <w:t>促进电信、广播电视和计算机网络融合</w:t>
      </w:r>
      <w:r>
        <w:rPr>
          <w:rFonts w:ascii="仿宋" w:hAnsi="仿宋" w:eastAsia="仿宋"/>
          <w:sz w:val="32"/>
          <w:szCs w:val="32"/>
        </w:rPr>
        <w:t>,</w:t>
      </w:r>
      <w:r>
        <w:rPr>
          <w:rFonts w:hint="eastAsia" w:ascii="仿宋" w:hAnsi="仿宋" w:eastAsia="仿宋"/>
          <w:sz w:val="32"/>
          <w:szCs w:val="32"/>
        </w:rPr>
        <w:t>指导协调电子政务、电子商务发展</w:t>
      </w:r>
      <w:r>
        <w:rPr>
          <w:rFonts w:ascii="仿宋" w:hAnsi="仿宋" w:eastAsia="仿宋"/>
          <w:sz w:val="32"/>
          <w:szCs w:val="32"/>
        </w:rPr>
        <w:t>,</w:t>
      </w:r>
      <w:r>
        <w:rPr>
          <w:rFonts w:hint="eastAsia" w:ascii="仿宋" w:hAnsi="仿宋" w:eastAsia="仿宋"/>
          <w:sz w:val="32"/>
          <w:szCs w:val="32"/>
        </w:rPr>
        <w:t>推动跨行业、跨部门的互联互通和重要信息资源的开发利用、共享。促进信息化新技术、新成果的推广和运用。</w:t>
      </w:r>
    </w:p>
    <w:p>
      <w:pPr>
        <w:spacing w:line="540" w:lineRule="exact"/>
        <w:ind w:firstLine="537" w:firstLineChars="168"/>
        <w:rPr>
          <w:rFonts w:ascii="仿宋" w:hAnsi="仿宋" w:eastAsia="仿宋"/>
          <w:sz w:val="32"/>
          <w:szCs w:val="32"/>
        </w:rPr>
      </w:pPr>
      <w:r>
        <w:rPr>
          <w:rFonts w:ascii="仿宋" w:hAnsi="仿宋" w:eastAsia="仿宋"/>
          <w:sz w:val="32"/>
          <w:szCs w:val="32"/>
        </w:rPr>
        <w:t>9</w:t>
      </w:r>
      <w:r>
        <w:rPr>
          <w:rFonts w:hint="eastAsia" w:ascii="仿宋" w:hAnsi="仿宋" w:eastAsia="仿宋"/>
          <w:sz w:val="32"/>
          <w:szCs w:val="32"/>
        </w:rPr>
        <w:t>、协助相关信息安全管理工作</w:t>
      </w:r>
      <w:r>
        <w:rPr>
          <w:rFonts w:ascii="仿宋" w:hAnsi="仿宋" w:eastAsia="仿宋"/>
          <w:sz w:val="32"/>
          <w:szCs w:val="32"/>
        </w:rPr>
        <w:t>,</w:t>
      </w:r>
      <w:r>
        <w:rPr>
          <w:rFonts w:hint="eastAsia" w:ascii="仿宋" w:hAnsi="仿宋" w:eastAsia="仿宋"/>
          <w:sz w:val="32"/>
          <w:szCs w:val="32"/>
        </w:rPr>
        <w:t>协调维护全县信息安全和信息安全保障体系建设</w:t>
      </w:r>
      <w:r>
        <w:rPr>
          <w:rFonts w:ascii="仿宋" w:hAnsi="仿宋" w:eastAsia="仿宋"/>
          <w:sz w:val="32"/>
          <w:szCs w:val="32"/>
        </w:rPr>
        <w:t>,</w:t>
      </w:r>
      <w:r>
        <w:rPr>
          <w:rFonts w:hint="eastAsia" w:ascii="仿宋" w:hAnsi="仿宋" w:eastAsia="仿宋"/>
          <w:sz w:val="32"/>
          <w:szCs w:val="32"/>
        </w:rPr>
        <w:t>指导监督政府部门、重点行业的重要信息系统和基础信息网络的安全保障工作</w:t>
      </w:r>
      <w:r>
        <w:rPr>
          <w:rFonts w:ascii="仿宋" w:hAnsi="仿宋" w:eastAsia="仿宋"/>
          <w:sz w:val="32"/>
          <w:szCs w:val="32"/>
        </w:rPr>
        <w:t>,</w:t>
      </w:r>
      <w:r>
        <w:rPr>
          <w:rFonts w:hint="eastAsia" w:ascii="仿宋" w:hAnsi="仿宋" w:eastAsia="仿宋"/>
          <w:sz w:val="32"/>
          <w:szCs w:val="32"/>
        </w:rPr>
        <w:t>参与协调处理信息安全重大事件。</w:t>
      </w:r>
    </w:p>
    <w:p>
      <w:pPr>
        <w:spacing w:line="540" w:lineRule="exact"/>
        <w:ind w:firstLine="537" w:firstLineChars="168"/>
        <w:rPr>
          <w:rFonts w:ascii="仿宋" w:hAnsi="仿宋" w:eastAsia="仿宋"/>
          <w:sz w:val="32"/>
          <w:szCs w:val="32"/>
        </w:rPr>
      </w:pPr>
      <w:r>
        <w:rPr>
          <w:rFonts w:ascii="仿宋" w:hAnsi="仿宋" w:eastAsia="仿宋"/>
          <w:sz w:val="32"/>
          <w:szCs w:val="32"/>
        </w:rPr>
        <w:t>10</w:t>
      </w:r>
      <w:r>
        <w:rPr>
          <w:rFonts w:hint="eastAsia" w:ascii="仿宋" w:hAnsi="仿宋" w:eastAsia="仿宋"/>
          <w:sz w:val="32"/>
          <w:szCs w:val="32"/>
        </w:rPr>
        <w:t>、负责黄金、煤炭、医药、轻工、纺织、食品、消费品、建材、冶金、原材料、电子信息、机械制造等行业发展规划和行业管理工作，提出发展绿色食品的建议。</w:t>
      </w:r>
    </w:p>
    <w:p>
      <w:pPr>
        <w:spacing w:line="540" w:lineRule="exact"/>
        <w:ind w:firstLine="537" w:firstLineChars="168"/>
        <w:rPr>
          <w:rFonts w:ascii="仿宋" w:hAnsi="仿宋" w:eastAsia="仿宋"/>
          <w:sz w:val="32"/>
          <w:szCs w:val="32"/>
        </w:rPr>
      </w:pPr>
      <w:r>
        <w:rPr>
          <w:rFonts w:ascii="仿宋" w:hAnsi="仿宋" w:eastAsia="仿宋"/>
          <w:sz w:val="32"/>
          <w:szCs w:val="32"/>
        </w:rPr>
        <w:t>11</w:t>
      </w:r>
      <w:r>
        <w:rPr>
          <w:rFonts w:hint="eastAsia" w:ascii="仿宋" w:hAnsi="仿宋" w:eastAsia="仿宋"/>
          <w:sz w:val="32"/>
          <w:szCs w:val="32"/>
        </w:rPr>
        <w:t>、指导产业集聚区的工业和信息化工作。</w:t>
      </w:r>
    </w:p>
    <w:p>
      <w:pPr>
        <w:spacing w:line="540" w:lineRule="exact"/>
        <w:ind w:firstLine="537" w:firstLineChars="168"/>
        <w:rPr>
          <w:rFonts w:ascii="仿宋" w:hAnsi="仿宋" w:eastAsia="仿宋"/>
          <w:sz w:val="32"/>
          <w:szCs w:val="32"/>
        </w:rPr>
      </w:pPr>
      <w:r>
        <w:rPr>
          <w:rFonts w:ascii="仿宋" w:hAnsi="仿宋" w:eastAsia="仿宋"/>
          <w:sz w:val="32"/>
          <w:szCs w:val="32"/>
        </w:rPr>
        <w:t>12</w:t>
      </w:r>
      <w:r>
        <w:rPr>
          <w:rFonts w:hint="eastAsia" w:ascii="仿宋" w:hAnsi="仿宋" w:eastAsia="仿宋"/>
          <w:sz w:val="32"/>
          <w:szCs w:val="32"/>
        </w:rPr>
        <w:t>、负责减轻企业负担工作。</w:t>
      </w:r>
    </w:p>
    <w:p>
      <w:pPr>
        <w:spacing w:line="540" w:lineRule="exact"/>
        <w:rPr>
          <w:rFonts w:ascii="仿宋" w:hAnsi="仿宋" w:eastAsia="仿宋"/>
          <w:sz w:val="32"/>
          <w:szCs w:val="32"/>
        </w:rPr>
      </w:pPr>
      <w:r>
        <w:rPr>
          <w:rFonts w:ascii="仿宋" w:hAnsi="仿宋" w:eastAsia="仿宋"/>
          <w:sz w:val="32"/>
          <w:szCs w:val="32"/>
        </w:rPr>
        <w:t xml:space="preserve">   13</w:t>
      </w:r>
      <w:r>
        <w:rPr>
          <w:rFonts w:hint="eastAsia" w:ascii="仿宋" w:hAnsi="仿宋" w:eastAsia="仿宋"/>
          <w:sz w:val="32"/>
          <w:szCs w:val="32"/>
        </w:rPr>
        <w:t>、会同有关部门统筹管理科技投入，优化科技资源配置；落实科技金融结合的政策措施，会同有关部门指导科技投融资工作。</w:t>
      </w:r>
    </w:p>
    <w:p>
      <w:pPr>
        <w:spacing w:line="540" w:lineRule="exact"/>
        <w:ind w:firstLine="537" w:firstLineChars="168"/>
        <w:rPr>
          <w:rFonts w:ascii="仿宋" w:hAnsi="仿宋" w:eastAsia="仿宋"/>
          <w:sz w:val="32"/>
          <w:szCs w:val="32"/>
        </w:rPr>
      </w:pPr>
      <w:r>
        <w:rPr>
          <w:rFonts w:ascii="仿宋" w:hAnsi="仿宋" w:eastAsia="仿宋"/>
          <w:sz w:val="32"/>
          <w:szCs w:val="32"/>
        </w:rPr>
        <w:t>14</w:t>
      </w:r>
      <w:r>
        <w:rPr>
          <w:rFonts w:hint="eastAsia" w:ascii="仿宋" w:hAnsi="仿宋" w:eastAsia="仿宋"/>
          <w:sz w:val="32"/>
          <w:szCs w:val="32"/>
        </w:rPr>
        <w:t>、制定推动全县社会公益性技术研究及产业发展关键和共性技术研究等方面的措施，负责全县科技计划的制定并组织实施。</w:t>
      </w:r>
    </w:p>
    <w:p>
      <w:pPr>
        <w:spacing w:line="540" w:lineRule="exact"/>
        <w:ind w:firstLine="537" w:firstLineChars="168"/>
        <w:rPr>
          <w:rFonts w:ascii="仿宋" w:hAnsi="仿宋" w:eastAsia="仿宋"/>
          <w:sz w:val="32"/>
          <w:szCs w:val="32"/>
        </w:rPr>
      </w:pPr>
      <w:r>
        <w:rPr>
          <w:rFonts w:ascii="仿宋" w:hAnsi="仿宋" w:eastAsia="仿宋"/>
          <w:sz w:val="32"/>
          <w:szCs w:val="32"/>
        </w:rPr>
        <w:t>15</w:t>
      </w:r>
      <w:r>
        <w:rPr>
          <w:rFonts w:hint="eastAsia" w:ascii="仿宋" w:hAnsi="仿宋" w:eastAsia="仿宋"/>
          <w:sz w:val="32"/>
          <w:szCs w:val="32"/>
        </w:rPr>
        <w:t>、负责全县高新技术发展与产业化工作。贯彻落实国家高新技术产业政策，促进和推动全县高新技术发展和产业化工作，指导高新技术产业发展。推进相关科研成果产业化</w:t>
      </w:r>
      <w:r>
        <w:rPr>
          <w:rFonts w:ascii="仿宋" w:hAnsi="仿宋" w:eastAsia="仿宋"/>
          <w:sz w:val="32"/>
          <w:szCs w:val="32"/>
        </w:rPr>
        <w:t>,</w:t>
      </w:r>
      <w:r>
        <w:rPr>
          <w:rFonts w:hint="eastAsia" w:ascii="仿宋" w:hAnsi="仿宋" w:eastAsia="仿宋"/>
          <w:sz w:val="32"/>
          <w:szCs w:val="32"/>
        </w:rPr>
        <w:t>推动全县软件业、信息服务业和新兴产业发展。</w:t>
      </w:r>
    </w:p>
    <w:p>
      <w:pPr>
        <w:spacing w:line="540" w:lineRule="exact"/>
        <w:ind w:firstLine="537" w:firstLineChars="168"/>
        <w:rPr>
          <w:rFonts w:ascii="仿宋" w:hAnsi="仿宋" w:eastAsia="仿宋"/>
          <w:sz w:val="32"/>
          <w:szCs w:val="32"/>
        </w:rPr>
      </w:pPr>
      <w:r>
        <w:rPr>
          <w:rFonts w:ascii="仿宋" w:hAnsi="仿宋" w:eastAsia="仿宋"/>
          <w:sz w:val="32"/>
          <w:szCs w:val="32"/>
        </w:rPr>
        <w:t>16</w:t>
      </w:r>
      <w:r>
        <w:rPr>
          <w:rFonts w:hint="eastAsia" w:ascii="仿宋" w:hAnsi="仿宋" w:eastAsia="仿宋"/>
          <w:sz w:val="32"/>
          <w:szCs w:val="32"/>
        </w:rPr>
        <w:t>、会同有关部门拟订促进产学研结合的政策措施，推进科技成果转化和产业化，组织相关重大科技成果应用示范。</w:t>
      </w:r>
    </w:p>
    <w:p>
      <w:pPr>
        <w:spacing w:line="540" w:lineRule="exact"/>
        <w:ind w:firstLine="537" w:firstLineChars="168"/>
        <w:rPr>
          <w:rFonts w:ascii="仿宋" w:hAnsi="仿宋" w:eastAsia="仿宋"/>
          <w:sz w:val="32"/>
          <w:szCs w:val="32"/>
        </w:rPr>
      </w:pPr>
      <w:r>
        <w:rPr>
          <w:rFonts w:ascii="仿宋" w:hAnsi="仿宋" w:eastAsia="仿宋"/>
          <w:sz w:val="32"/>
          <w:szCs w:val="32"/>
        </w:rPr>
        <w:t>17</w:t>
      </w:r>
      <w:r>
        <w:rPr>
          <w:rFonts w:hint="eastAsia" w:ascii="仿宋" w:hAnsi="仿宋" w:eastAsia="仿宋"/>
          <w:sz w:val="32"/>
          <w:szCs w:val="32"/>
        </w:rPr>
        <w:t>、负责全县科技基础能力建设。提出全县科研条件保障规划和政策建议；负责全县科技基础条件平台、科技服务平台和企业技术创新科技支撑平台建设工作；会同有关部门加强科技基本建设；负责科技创新基地的规划布局、指导和监督；拟订全县科技服务业政策措施，推动科技服务业发展。</w:t>
      </w:r>
    </w:p>
    <w:p>
      <w:pPr>
        <w:spacing w:line="540" w:lineRule="exact"/>
        <w:ind w:firstLine="537" w:firstLineChars="168"/>
        <w:rPr>
          <w:rFonts w:ascii="仿宋" w:hAnsi="仿宋" w:eastAsia="仿宋"/>
          <w:sz w:val="32"/>
          <w:szCs w:val="32"/>
        </w:rPr>
      </w:pPr>
      <w:r>
        <w:rPr>
          <w:rFonts w:ascii="仿宋" w:hAnsi="仿宋" w:eastAsia="仿宋"/>
          <w:sz w:val="32"/>
          <w:szCs w:val="32"/>
        </w:rPr>
        <w:t>18</w:t>
      </w:r>
      <w:r>
        <w:rPr>
          <w:rFonts w:hint="eastAsia" w:ascii="仿宋" w:hAnsi="仿宋" w:eastAsia="仿宋"/>
          <w:sz w:val="32"/>
          <w:szCs w:val="32"/>
        </w:rPr>
        <w:t>、负责全县科技奖励工作，提出全县科技奖励意见；会同有关部门拟订科技人才队伍建设建设规划，负责全县创新型科技人才，科技领军人才和创新型科技团队建设。</w:t>
      </w:r>
    </w:p>
    <w:p>
      <w:pPr>
        <w:spacing w:line="540" w:lineRule="exact"/>
        <w:ind w:firstLine="537" w:firstLineChars="168"/>
        <w:rPr>
          <w:rFonts w:ascii="仿宋" w:hAnsi="仿宋" w:eastAsia="仿宋"/>
          <w:sz w:val="32"/>
          <w:szCs w:val="32"/>
        </w:rPr>
      </w:pPr>
      <w:r>
        <w:rPr>
          <w:rFonts w:ascii="仿宋" w:hAnsi="仿宋" w:eastAsia="仿宋"/>
          <w:sz w:val="32"/>
          <w:szCs w:val="32"/>
        </w:rPr>
        <w:t>19</w:t>
      </w:r>
      <w:r>
        <w:rPr>
          <w:rFonts w:hint="eastAsia" w:ascii="仿宋" w:hAnsi="仿宋" w:eastAsia="仿宋"/>
          <w:sz w:val="32"/>
          <w:szCs w:val="32"/>
        </w:rPr>
        <w:t>、承担全县对外科技合作、交流事宜，指导全县科学技术普及工作，负责科技中介服务体系建设的总体规划、监督、指导。统筹规划指导全县民营科技企业和科技类民办非企业单位发展。</w:t>
      </w:r>
    </w:p>
    <w:p>
      <w:pPr>
        <w:spacing w:line="540" w:lineRule="exact"/>
        <w:ind w:firstLine="537" w:firstLineChars="168"/>
        <w:rPr>
          <w:rFonts w:ascii="仿宋" w:hAnsi="仿宋" w:eastAsia="仿宋"/>
          <w:sz w:val="32"/>
          <w:szCs w:val="32"/>
        </w:rPr>
      </w:pPr>
      <w:r>
        <w:rPr>
          <w:rFonts w:ascii="仿宋" w:hAnsi="仿宋" w:eastAsia="仿宋"/>
          <w:sz w:val="32"/>
          <w:szCs w:val="32"/>
        </w:rPr>
        <w:t>20</w:t>
      </w:r>
      <w:r>
        <w:rPr>
          <w:rFonts w:hint="eastAsia" w:ascii="仿宋" w:hAnsi="仿宋" w:eastAsia="仿宋"/>
          <w:sz w:val="32"/>
          <w:szCs w:val="32"/>
        </w:rPr>
        <w:t>、负责年度科技项目经费的分配，做好经费的使用和监督管理工作。</w:t>
      </w:r>
    </w:p>
    <w:p>
      <w:pPr>
        <w:spacing w:line="540" w:lineRule="exact"/>
        <w:ind w:firstLine="537" w:firstLineChars="168"/>
        <w:rPr>
          <w:rFonts w:ascii="仿宋" w:hAnsi="仿宋" w:eastAsia="仿宋"/>
          <w:sz w:val="32"/>
          <w:szCs w:val="32"/>
        </w:rPr>
      </w:pPr>
      <w:r>
        <w:rPr>
          <w:rFonts w:ascii="仿宋" w:hAnsi="仿宋" w:eastAsia="仿宋"/>
          <w:sz w:val="32"/>
          <w:szCs w:val="32"/>
        </w:rPr>
        <w:t>21</w:t>
      </w:r>
      <w:r>
        <w:rPr>
          <w:rFonts w:hint="eastAsia" w:ascii="仿宋" w:hAnsi="仿宋" w:eastAsia="仿宋"/>
          <w:sz w:val="32"/>
          <w:szCs w:val="32"/>
        </w:rPr>
        <w:t>、拟订全县科技促进农村发展的政策措施，研究解决涉及农村的科技问题。</w:t>
      </w:r>
    </w:p>
    <w:p>
      <w:pPr>
        <w:spacing w:line="540" w:lineRule="exact"/>
        <w:ind w:firstLine="537" w:firstLineChars="168"/>
        <w:rPr>
          <w:rFonts w:ascii="仿宋" w:hAnsi="仿宋" w:eastAsia="仿宋"/>
          <w:sz w:val="32"/>
          <w:szCs w:val="32"/>
        </w:rPr>
      </w:pPr>
      <w:r>
        <w:rPr>
          <w:rFonts w:ascii="仿宋" w:hAnsi="仿宋" w:eastAsia="仿宋"/>
          <w:sz w:val="32"/>
          <w:szCs w:val="32"/>
        </w:rPr>
        <w:t>22</w:t>
      </w:r>
      <w:r>
        <w:rPr>
          <w:rFonts w:hint="eastAsia" w:ascii="仿宋" w:hAnsi="仿宋" w:eastAsia="仿宋"/>
          <w:sz w:val="32"/>
          <w:szCs w:val="32"/>
        </w:rPr>
        <w:t>、负责社会发展领域科技工作，研究解决民生科技问题。</w:t>
      </w:r>
    </w:p>
    <w:p>
      <w:pPr>
        <w:spacing w:line="540" w:lineRule="exact"/>
        <w:ind w:firstLine="537" w:firstLineChars="168"/>
        <w:rPr>
          <w:rFonts w:ascii="仿宋" w:hAnsi="仿宋" w:eastAsia="仿宋"/>
          <w:sz w:val="32"/>
          <w:szCs w:val="32"/>
        </w:rPr>
      </w:pPr>
      <w:r>
        <w:rPr>
          <w:rFonts w:ascii="仿宋" w:hAnsi="仿宋" w:eastAsia="仿宋"/>
          <w:sz w:val="32"/>
          <w:szCs w:val="32"/>
        </w:rPr>
        <w:t>23</w:t>
      </w:r>
      <w:r>
        <w:rPr>
          <w:rFonts w:hint="eastAsia" w:ascii="仿宋" w:hAnsi="仿宋" w:eastAsia="仿宋"/>
          <w:sz w:val="32"/>
          <w:szCs w:val="32"/>
        </w:rPr>
        <w:t>、会同有关部门拟订促进知识产权工作的措施，制定全县专利事业发展战略并组织实施；依法处理专利纠纷和查处假冒专利行为；指导专利技术实施和产业化。</w:t>
      </w:r>
    </w:p>
    <w:p>
      <w:pPr>
        <w:spacing w:line="540" w:lineRule="exact"/>
        <w:ind w:firstLine="537" w:firstLineChars="168"/>
        <w:rPr>
          <w:rFonts w:ascii="仿宋" w:hAnsi="仿宋" w:eastAsia="仿宋"/>
          <w:sz w:val="32"/>
          <w:szCs w:val="32"/>
        </w:rPr>
      </w:pPr>
      <w:r>
        <w:rPr>
          <w:rFonts w:ascii="仿宋" w:hAnsi="仿宋" w:eastAsia="仿宋"/>
          <w:sz w:val="32"/>
          <w:szCs w:val="32"/>
        </w:rPr>
        <w:t>24</w:t>
      </w:r>
      <w:r>
        <w:rPr>
          <w:rFonts w:hint="eastAsia" w:ascii="仿宋" w:hAnsi="仿宋" w:eastAsia="仿宋"/>
          <w:sz w:val="32"/>
          <w:szCs w:val="32"/>
        </w:rPr>
        <w:t>、承办县政府交办的其他事项。</w:t>
      </w:r>
    </w:p>
    <w:p>
      <w:pPr>
        <w:ind w:firstLine="640" w:firstLineChars="200"/>
        <w:outlineLvl w:val="0"/>
        <w:rPr>
          <w:rFonts w:ascii="黑体" w:hAnsi="黑体" w:eastAsia="黑体" w:cs="黑体"/>
          <w:snapToGrid w:val="0"/>
          <w:kern w:val="16"/>
          <w:sz w:val="32"/>
          <w:szCs w:val="32"/>
        </w:rPr>
      </w:pPr>
      <w:r>
        <w:rPr>
          <w:rFonts w:hint="eastAsia" w:ascii="黑体" w:hAnsi="黑体" w:eastAsia="黑体" w:cs="黑体"/>
          <w:snapToGrid w:val="0"/>
          <w:kern w:val="16"/>
          <w:sz w:val="32"/>
          <w:szCs w:val="32"/>
        </w:rPr>
        <w:t>二、本级预算和所属单位预算在内的汇总预算情况</w:t>
      </w:r>
    </w:p>
    <w:p>
      <w:pPr>
        <w:ind w:firstLine="640" w:firstLineChars="200"/>
        <w:outlineLvl w:val="0"/>
        <w:rPr>
          <w:rFonts w:ascii="仿宋" w:hAnsi="仿宋" w:eastAsia="仿宋" w:cs="仿宋"/>
          <w:snapToGrid w:val="0"/>
          <w:kern w:val="16"/>
          <w:sz w:val="32"/>
          <w:szCs w:val="32"/>
        </w:rPr>
      </w:pPr>
      <w:r>
        <w:rPr>
          <w:rFonts w:hint="eastAsia" w:ascii="仿宋" w:hAnsi="仿宋" w:eastAsia="仿宋" w:cs="仿宋"/>
          <w:snapToGrid w:val="0"/>
          <w:kern w:val="16"/>
          <w:sz w:val="32"/>
          <w:szCs w:val="32"/>
        </w:rPr>
        <w:t>卢氏县工信委</w:t>
      </w:r>
      <w:r>
        <w:rPr>
          <w:rFonts w:ascii="仿宋" w:hAnsi="仿宋" w:eastAsia="仿宋" w:cs="仿宋"/>
          <w:snapToGrid w:val="0"/>
          <w:kern w:val="16"/>
          <w:sz w:val="32"/>
          <w:szCs w:val="32"/>
        </w:rPr>
        <w:t>2018</w:t>
      </w:r>
      <w:r>
        <w:rPr>
          <w:rFonts w:hint="eastAsia" w:ascii="仿宋" w:hAnsi="仿宋" w:eastAsia="仿宋" w:cs="仿宋"/>
          <w:snapToGrid w:val="0"/>
          <w:kern w:val="16"/>
          <w:sz w:val="32"/>
          <w:szCs w:val="32"/>
        </w:rPr>
        <w:t>年一般公共预算收支预算</w:t>
      </w:r>
      <w:r>
        <w:rPr>
          <w:rFonts w:ascii="仿宋" w:hAnsi="仿宋" w:eastAsia="仿宋" w:cs="仿宋"/>
          <w:snapToGrid w:val="0"/>
          <w:kern w:val="16"/>
          <w:sz w:val="32"/>
          <w:szCs w:val="32"/>
        </w:rPr>
        <w:t>890.26</w:t>
      </w:r>
      <w:r>
        <w:rPr>
          <w:rFonts w:hint="eastAsia" w:ascii="仿宋" w:hAnsi="仿宋" w:eastAsia="仿宋" w:cs="仿宋"/>
          <w:snapToGrid w:val="0"/>
          <w:kern w:val="16"/>
          <w:sz w:val="32"/>
          <w:szCs w:val="32"/>
        </w:rPr>
        <w:t>万元。与</w:t>
      </w:r>
      <w:r>
        <w:rPr>
          <w:rFonts w:ascii="仿宋" w:hAnsi="仿宋" w:eastAsia="仿宋" w:cs="仿宋"/>
          <w:snapToGrid w:val="0"/>
          <w:kern w:val="16"/>
          <w:sz w:val="32"/>
          <w:szCs w:val="32"/>
        </w:rPr>
        <w:t xml:space="preserve"> 2017 </w:t>
      </w:r>
      <w:r>
        <w:rPr>
          <w:rFonts w:hint="eastAsia" w:ascii="仿宋" w:hAnsi="仿宋" w:eastAsia="仿宋" w:cs="仿宋"/>
          <w:snapToGrid w:val="0"/>
          <w:kern w:val="16"/>
          <w:sz w:val="32"/>
          <w:szCs w:val="32"/>
        </w:rPr>
        <w:t>年相比，一般公共预算收支预算减少</w:t>
      </w:r>
      <w:r>
        <w:rPr>
          <w:rFonts w:ascii="仿宋" w:hAnsi="仿宋" w:eastAsia="仿宋" w:cs="仿宋"/>
          <w:snapToGrid w:val="0"/>
          <w:kern w:val="16"/>
          <w:sz w:val="32"/>
          <w:szCs w:val="32"/>
        </w:rPr>
        <w:t>149.01</w:t>
      </w:r>
      <w:r>
        <w:rPr>
          <w:rFonts w:hint="eastAsia" w:ascii="仿宋" w:hAnsi="仿宋" w:eastAsia="仿宋" w:cs="仿宋"/>
          <w:snapToGrid w:val="0"/>
          <w:kern w:val="16"/>
          <w:sz w:val="32"/>
          <w:szCs w:val="32"/>
        </w:rPr>
        <w:t>万元，减少</w:t>
      </w:r>
      <w:r>
        <w:rPr>
          <w:rFonts w:ascii="仿宋" w:hAnsi="仿宋" w:eastAsia="仿宋" w:cs="仿宋"/>
          <w:snapToGrid w:val="0"/>
          <w:kern w:val="16"/>
          <w:sz w:val="32"/>
          <w:szCs w:val="32"/>
        </w:rPr>
        <w:t>14.34%</w:t>
      </w:r>
      <w:r>
        <w:rPr>
          <w:rFonts w:hint="eastAsia" w:ascii="仿宋" w:hAnsi="仿宋" w:eastAsia="仿宋" w:cs="仿宋"/>
          <w:snapToGrid w:val="0"/>
          <w:kern w:val="16"/>
          <w:sz w:val="32"/>
          <w:szCs w:val="32"/>
        </w:rPr>
        <w:t>。</w:t>
      </w:r>
    </w:p>
    <w:p>
      <w:pPr>
        <w:ind w:firstLine="321" w:firstLineChars="100"/>
        <w:outlineLvl w:val="0"/>
        <w:rPr>
          <w:rFonts w:ascii="楷体" w:hAnsi="楷体" w:eastAsia="楷体" w:cs="楷体"/>
          <w:b/>
          <w:bCs/>
          <w:snapToGrid w:val="0"/>
          <w:kern w:val="16"/>
          <w:sz w:val="32"/>
          <w:szCs w:val="32"/>
        </w:rPr>
      </w:pPr>
      <w:r>
        <w:rPr>
          <w:rFonts w:hint="eastAsia" w:ascii="楷体" w:hAnsi="楷体" w:eastAsia="楷体" w:cs="楷体"/>
          <w:b/>
          <w:bCs/>
          <w:snapToGrid w:val="0"/>
          <w:kern w:val="16"/>
          <w:sz w:val="32"/>
          <w:szCs w:val="32"/>
        </w:rPr>
        <w:t>（一）收入预算总体情况说明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卢氏县工信委</w:t>
      </w:r>
      <w:r>
        <w:rPr>
          <w:rFonts w:ascii="仿宋" w:hAnsi="仿宋" w:eastAsia="仿宋" w:cs="仿宋"/>
          <w:bCs/>
          <w:snapToGrid w:val="0"/>
          <w:kern w:val="16"/>
          <w:sz w:val="32"/>
          <w:szCs w:val="32"/>
        </w:rPr>
        <w:t>2018</w:t>
      </w:r>
      <w:r>
        <w:rPr>
          <w:rFonts w:hint="eastAsia" w:ascii="仿宋" w:hAnsi="仿宋" w:eastAsia="仿宋" w:cs="仿宋"/>
          <w:bCs/>
          <w:snapToGrid w:val="0"/>
          <w:kern w:val="16"/>
          <w:sz w:val="32"/>
          <w:szCs w:val="32"/>
        </w:rPr>
        <w:t>年收入合计</w:t>
      </w:r>
      <w:r>
        <w:rPr>
          <w:rFonts w:ascii="仿宋" w:hAnsi="仿宋" w:eastAsia="仿宋" w:cs="仿宋"/>
          <w:bCs/>
          <w:snapToGrid w:val="0"/>
          <w:kern w:val="16"/>
          <w:sz w:val="32"/>
          <w:szCs w:val="32"/>
        </w:rPr>
        <w:t>890.26</w:t>
      </w:r>
      <w:r>
        <w:rPr>
          <w:rFonts w:hint="eastAsia" w:ascii="仿宋" w:hAnsi="仿宋" w:eastAsia="仿宋" w:cs="仿宋"/>
          <w:bCs/>
          <w:snapToGrid w:val="0"/>
          <w:kern w:val="16"/>
          <w:sz w:val="32"/>
          <w:szCs w:val="32"/>
        </w:rPr>
        <w:t>万元，其中：一般公共预算</w:t>
      </w:r>
      <w:r>
        <w:rPr>
          <w:rFonts w:ascii="仿宋" w:hAnsi="仿宋" w:eastAsia="仿宋" w:cs="仿宋"/>
          <w:bCs/>
          <w:snapToGrid w:val="0"/>
          <w:kern w:val="16"/>
          <w:sz w:val="32"/>
          <w:szCs w:val="32"/>
        </w:rPr>
        <w:t>888.26</w:t>
      </w:r>
      <w:r>
        <w:rPr>
          <w:rFonts w:hint="eastAsia" w:ascii="仿宋" w:hAnsi="仿宋" w:eastAsia="仿宋" w:cs="仿宋"/>
          <w:bCs/>
          <w:snapToGrid w:val="0"/>
          <w:kern w:val="16"/>
          <w:sz w:val="32"/>
          <w:szCs w:val="32"/>
        </w:rPr>
        <w:t>万元</w:t>
      </w:r>
      <w:r>
        <w:rPr>
          <w:rFonts w:ascii="仿宋" w:hAnsi="仿宋" w:eastAsia="仿宋" w:cs="仿宋"/>
          <w:bCs/>
          <w:snapToGrid w:val="0"/>
          <w:kern w:val="16"/>
          <w:sz w:val="32"/>
          <w:szCs w:val="32"/>
        </w:rPr>
        <w:t xml:space="preserve">;  </w:t>
      </w:r>
      <w:r>
        <w:rPr>
          <w:rFonts w:hint="eastAsia" w:ascii="仿宋" w:hAnsi="仿宋" w:eastAsia="仿宋" w:cs="仿宋"/>
          <w:bCs/>
          <w:snapToGrid w:val="0"/>
          <w:kern w:val="16"/>
          <w:sz w:val="32"/>
          <w:szCs w:val="32"/>
        </w:rPr>
        <w:t>国有资源有偿使用收入</w:t>
      </w:r>
      <w:r>
        <w:rPr>
          <w:rFonts w:ascii="仿宋" w:hAnsi="仿宋" w:eastAsia="仿宋" w:cs="仿宋"/>
          <w:bCs/>
          <w:snapToGrid w:val="0"/>
          <w:kern w:val="16"/>
          <w:sz w:val="32"/>
          <w:szCs w:val="32"/>
        </w:rPr>
        <w:t>2</w:t>
      </w:r>
      <w:r>
        <w:rPr>
          <w:rFonts w:hint="eastAsia" w:ascii="仿宋" w:hAnsi="仿宋" w:eastAsia="仿宋" w:cs="仿宋"/>
          <w:bCs/>
          <w:snapToGrid w:val="0"/>
          <w:kern w:val="16"/>
          <w:sz w:val="32"/>
          <w:szCs w:val="32"/>
        </w:rPr>
        <w:t>万元</w:t>
      </w:r>
      <w:r>
        <w:rPr>
          <w:rFonts w:ascii="仿宋" w:hAnsi="仿宋" w:eastAsia="仿宋" w:cs="仿宋"/>
          <w:bCs/>
          <w:snapToGrid w:val="0"/>
          <w:kern w:val="16"/>
          <w:sz w:val="32"/>
          <w:szCs w:val="32"/>
        </w:rPr>
        <w:t xml:space="preserve"> </w:t>
      </w:r>
      <w:r>
        <w:rPr>
          <w:rFonts w:hint="eastAsia" w:ascii="仿宋" w:hAnsi="仿宋" w:eastAsia="仿宋" w:cs="仿宋"/>
          <w:bCs/>
          <w:snapToGrid w:val="0"/>
          <w:kern w:val="16"/>
          <w:sz w:val="32"/>
          <w:szCs w:val="32"/>
        </w:rPr>
        <w:t>。</w:t>
      </w:r>
    </w:p>
    <w:p>
      <w:pPr>
        <w:ind w:firstLine="321" w:firstLineChars="100"/>
        <w:outlineLvl w:val="0"/>
        <w:rPr>
          <w:rFonts w:ascii="楷体" w:hAnsi="楷体" w:eastAsia="楷体" w:cs="楷体"/>
          <w:b/>
          <w:bCs/>
          <w:snapToGrid w:val="0"/>
          <w:kern w:val="16"/>
          <w:sz w:val="32"/>
          <w:szCs w:val="32"/>
        </w:rPr>
      </w:pPr>
      <w:r>
        <w:rPr>
          <w:rFonts w:hint="eastAsia" w:ascii="楷体" w:hAnsi="楷体" w:eastAsia="楷体" w:cs="楷体"/>
          <w:b/>
          <w:bCs/>
          <w:snapToGrid w:val="0"/>
          <w:kern w:val="16"/>
          <w:sz w:val="32"/>
          <w:szCs w:val="32"/>
        </w:rPr>
        <w:t>（二）支出预算总体情况说明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卢氏县工信委</w:t>
      </w:r>
      <w:r>
        <w:rPr>
          <w:rFonts w:ascii="仿宋" w:hAnsi="仿宋" w:eastAsia="仿宋" w:cs="仿宋"/>
          <w:bCs/>
          <w:snapToGrid w:val="0"/>
          <w:kern w:val="16"/>
          <w:sz w:val="32"/>
          <w:szCs w:val="32"/>
        </w:rPr>
        <w:t>2018</w:t>
      </w:r>
      <w:r>
        <w:rPr>
          <w:rFonts w:hint="eastAsia" w:ascii="仿宋" w:hAnsi="仿宋" w:eastAsia="仿宋" w:cs="仿宋"/>
          <w:bCs/>
          <w:snapToGrid w:val="0"/>
          <w:kern w:val="16"/>
          <w:sz w:val="32"/>
          <w:szCs w:val="32"/>
        </w:rPr>
        <w:t>年支出合计</w:t>
      </w:r>
      <w:r>
        <w:rPr>
          <w:rFonts w:ascii="仿宋" w:hAnsi="仿宋" w:eastAsia="仿宋" w:cs="仿宋"/>
          <w:bCs/>
          <w:snapToGrid w:val="0"/>
          <w:kern w:val="16"/>
          <w:sz w:val="32"/>
          <w:szCs w:val="32"/>
        </w:rPr>
        <w:t>890.26</w:t>
      </w:r>
      <w:r>
        <w:rPr>
          <w:rFonts w:hint="eastAsia" w:ascii="仿宋" w:hAnsi="仿宋" w:eastAsia="仿宋" w:cs="仿宋"/>
          <w:bCs/>
          <w:snapToGrid w:val="0"/>
          <w:kern w:val="16"/>
          <w:sz w:val="32"/>
          <w:szCs w:val="32"/>
        </w:rPr>
        <w:t>万元，其中：基本支出</w:t>
      </w:r>
      <w:r>
        <w:rPr>
          <w:rFonts w:ascii="仿宋" w:hAnsi="仿宋" w:eastAsia="仿宋" w:cs="仿宋"/>
          <w:bCs/>
          <w:snapToGrid w:val="0"/>
          <w:kern w:val="16"/>
          <w:sz w:val="32"/>
          <w:szCs w:val="32"/>
        </w:rPr>
        <w:t>291.26</w:t>
      </w:r>
      <w:r>
        <w:rPr>
          <w:rFonts w:hint="eastAsia" w:ascii="仿宋" w:hAnsi="仿宋" w:eastAsia="仿宋" w:cs="仿宋"/>
          <w:bCs/>
          <w:snapToGrid w:val="0"/>
          <w:kern w:val="16"/>
          <w:sz w:val="32"/>
          <w:szCs w:val="32"/>
        </w:rPr>
        <w:t>万元，占</w:t>
      </w:r>
      <w:r>
        <w:rPr>
          <w:rFonts w:ascii="仿宋" w:hAnsi="仿宋" w:eastAsia="仿宋" w:cs="仿宋"/>
          <w:bCs/>
          <w:snapToGrid w:val="0"/>
          <w:kern w:val="16"/>
          <w:sz w:val="32"/>
          <w:szCs w:val="32"/>
        </w:rPr>
        <w:t>32.72%</w:t>
      </w:r>
      <w:r>
        <w:rPr>
          <w:rFonts w:hint="eastAsia" w:ascii="仿宋" w:hAnsi="仿宋" w:eastAsia="仿宋" w:cs="仿宋"/>
          <w:bCs/>
          <w:snapToGrid w:val="0"/>
          <w:kern w:val="16"/>
          <w:sz w:val="32"/>
          <w:szCs w:val="32"/>
        </w:rPr>
        <w:t>；项目支出</w:t>
      </w:r>
      <w:r>
        <w:rPr>
          <w:rFonts w:ascii="仿宋" w:hAnsi="仿宋" w:eastAsia="仿宋" w:cs="仿宋"/>
          <w:bCs/>
          <w:snapToGrid w:val="0"/>
          <w:kern w:val="16"/>
          <w:sz w:val="32"/>
          <w:szCs w:val="32"/>
        </w:rPr>
        <w:t>599</w:t>
      </w:r>
      <w:r>
        <w:rPr>
          <w:rFonts w:hint="eastAsia" w:ascii="仿宋" w:hAnsi="仿宋" w:eastAsia="仿宋" w:cs="仿宋"/>
          <w:bCs/>
          <w:snapToGrid w:val="0"/>
          <w:kern w:val="16"/>
          <w:sz w:val="32"/>
          <w:szCs w:val="32"/>
        </w:rPr>
        <w:t>万元，占</w:t>
      </w:r>
      <w:r>
        <w:rPr>
          <w:rFonts w:ascii="仿宋" w:hAnsi="仿宋" w:eastAsia="仿宋" w:cs="仿宋"/>
          <w:bCs/>
          <w:snapToGrid w:val="0"/>
          <w:kern w:val="16"/>
          <w:sz w:val="32"/>
          <w:szCs w:val="32"/>
        </w:rPr>
        <w:t>67.28%</w:t>
      </w:r>
      <w:r>
        <w:rPr>
          <w:rFonts w:hint="eastAsia" w:ascii="仿宋" w:hAnsi="仿宋" w:eastAsia="仿宋" w:cs="仿宋"/>
          <w:bCs/>
          <w:snapToGrid w:val="0"/>
          <w:kern w:val="16"/>
          <w:sz w:val="32"/>
          <w:szCs w:val="32"/>
        </w:rPr>
        <w:t>。</w:t>
      </w:r>
    </w:p>
    <w:p>
      <w:pPr>
        <w:ind w:firstLine="640" w:firstLineChars="200"/>
        <w:outlineLvl w:val="0"/>
        <w:rPr>
          <w:rFonts w:ascii="??_GB2312" w:eastAsia="Times New Roman"/>
          <w:snapToGrid w:val="0"/>
          <w:kern w:val="16"/>
          <w:sz w:val="32"/>
          <w:szCs w:val="32"/>
        </w:rPr>
      </w:pPr>
      <w:r>
        <w:rPr>
          <w:rFonts w:hint="eastAsia" w:ascii="黑体" w:hAnsi="黑体" w:eastAsia="黑体"/>
          <w:snapToGrid w:val="0"/>
          <w:kern w:val="16"/>
          <w:sz w:val="32"/>
          <w:szCs w:val="32"/>
        </w:rPr>
        <w:t>三、预算收支增减变化情况说明</w:t>
      </w:r>
    </w:p>
    <w:p>
      <w:pPr>
        <w:ind w:firstLine="640" w:firstLineChars="200"/>
        <w:rPr>
          <w:rFonts w:ascii="??_GB2312" w:hAnsi="宋体" w:eastAsia="Times New Roman" w:cs="Courier New"/>
          <w:snapToGrid w:val="0"/>
          <w:kern w:val="16"/>
          <w:sz w:val="32"/>
          <w:szCs w:val="32"/>
        </w:rPr>
      </w:pPr>
      <w:r>
        <w:rPr>
          <w:rFonts w:hint="eastAsia" w:ascii="仿宋" w:hAnsi="仿宋" w:eastAsia="仿宋" w:cs="仿宋"/>
          <w:bCs/>
          <w:snapToGrid w:val="0"/>
          <w:kern w:val="16"/>
          <w:sz w:val="32"/>
          <w:szCs w:val="32"/>
        </w:rPr>
        <w:t>卢氏县工信委</w:t>
      </w:r>
      <w:r>
        <w:rPr>
          <w:rFonts w:ascii="仿宋" w:hAnsi="仿宋" w:eastAsia="仿宋" w:cs="仿宋"/>
          <w:bCs/>
          <w:snapToGrid w:val="0"/>
          <w:kern w:val="16"/>
          <w:sz w:val="32"/>
          <w:szCs w:val="32"/>
        </w:rPr>
        <w:t>2018</w:t>
      </w:r>
      <w:r>
        <w:rPr>
          <w:rFonts w:hint="eastAsia" w:ascii="仿宋" w:hAnsi="仿宋" w:eastAsia="仿宋" w:cs="仿宋"/>
          <w:bCs/>
          <w:snapToGrid w:val="0"/>
          <w:kern w:val="16"/>
          <w:sz w:val="32"/>
          <w:szCs w:val="32"/>
        </w:rPr>
        <w:t>年收入总计</w:t>
      </w:r>
      <w:r>
        <w:rPr>
          <w:rFonts w:ascii="仿宋" w:hAnsi="仿宋" w:eastAsia="仿宋" w:cs="仿宋"/>
          <w:bCs/>
          <w:snapToGrid w:val="0"/>
          <w:kern w:val="16"/>
          <w:sz w:val="32"/>
          <w:szCs w:val="32"/>
        </w:rPr>
        <w:t>890.26</w:t>
      </w:r>
      <w:r>
        <w:rPr>
          <w:rFonts w:hint="eastAsia" w:ascii="仿宋" w:hAnsi="仿宋" w:eastAsia="仿宋" w:cs="仿宋"/>
          <w:bCs/>
          <w:snapToGrid w:val="0"/>
          <w:kern w:val="16"/>
          <w:sz w:val="32"/>
          <w:szCs w:val="32"/>
        </w:rPr>
        <w:t>万元，支出总计</w:t>
      </w:r>
      <w:r>
        <w:rPr>
          <w:rFonts w:ascii="仿宋" w:hAnsi="仿宋" w:eastAsia="仿宋" w:cs="仿宋"/>
          <w:bCs/>
          <w:snapToGrid w:val="0"/>
          <w:kern w:val="16"/>
          <w:sz w:val="32"/>
          <w:szCs w:val="32"/>
        </w:rPr>
        <w:t xml:space="preserve"> 890.26</w:t>
      </w:r>
      <w:r>
        <w:rPr>
          <w:rFonts w:hint="eastAsia" w:ascii="仿宋" w:hAnsi="仿宋" w:eastAsia="仿宋" w:cs="仿宋"/>
          <w:bCs/>
          <w:snapToGrid w:val="0"/>
          <w:kern w:val="16"/>
          <w:sz w:val="32"/>
          <w:szCs w:val="32"/>
        </w:rPr>
        <w:t>万元，与</w:t>
      </w:r>
      <w:r>
        <w:rPr>
          <w:rFonts w:ascii="仿宋" w:hAnsi="仿宋" w:eastAsia="仿宋" w:cs="仿宋"/>
          <w:bCs/>
          <w:snapToGrid w:val="0"/>
          <w:kern w:val="16"/>
          <w:sz w:val="32"/>
          <w:szCs w:val="32"/>
        </w:rPr>
        <w:t>2017</w:t>
      </w:r>
      <w:r>
        <w:rPr>
          <w:rFonts w:hint="eastAsia" w:ascii="仿宋" w:hAnsi="仿宋" w:eastAsia="仿宋" w:cs="仿宋"/>
          <w:bCs/>
          <w:snapToGrid w:val="0"/>
          <w:kern w:val="16"/>
          <w:sz w:val="32"/>
          <w:szCs w:val="32"/>
        </w:rPr>
        <w:t>年相比，收、支总计各减少</w:t>
      </w:r>
      <w:r>
        <w:rPr>
          <w:rFonts w:ascii="仿宋" w:hAnsi="仿宋" w:eastAsia="仿宋" w:cs="仿宋"/>
          <w:bCs/>
          <w:snapToGrid w:val="0"/>
          <w:kern w:val="16"/>
          <w:sz w:val="32"/>
          <w:szCs w:val="32"/>
        </w:rPr>
        <w:t>149.01</w:t>
      </w:r>
      <w:r>
        <w:rPr>
          <w:rFonts w:hint="eastAsia" w:ascii="仿宋" w:hAnsi="仿宋" w:eastAsia="仿宋" w:cs="仿宋"/>
          <w:bCs/>
          <w:snapToGrid w:val="0"/>
          <w:kern w:val="16"/>
          <w:sz w:val="32"/>
          <w:szCs w:val="32"/>
        </w:rPr>
        <w:t>万元，减少</w:t>
      </w:r>
      <w:r>
        <w:rPr>
          <w:rFonts w:ascii="仿宋" w:hAnsi="仿宋" w:eastAsia="仿宋" w:cs="仿宋"/>
          <w:bCs/>
          <w:snapToGrid w:val="0"/>
          <w:kern w:val="16"/>
          <w:sz w:val="32"/>
          <w:szCs w:val="32"/>
        </w:rPr>
        <w:t>14.34%</w:t>
      </w:r>
      <w:r>
        <w:rPr>
          <w:rFonts w:hint="eastAsia" w:ascii="仿宋" w:hAnsi="仿宋" w:eastAsia="仿宋" w:cs="仿宋"/>
          <w:bCs/>
          <w:snapToGrid w:val="0"/>
          <w:kern w:val="16"/>
          <w:sz w:val="32"/>
          <w:szCs w:val="32"/>
        </w:rPr>
        <w:t>。主要原因：基本支出较上年减少</w:t>
      </w:r>
      <w:r>
        <w:rPr>
          <w:rFonts w:ascii="仿宋" w:hAnsi="仿宋" w:eastAsia="仿宋" w:cs="仿宋"/>
          <w:bCs/>
          <w:snapToGrid w:val="0"/>
          <w:kern w:val="16"/>
          <w:sz w:val="32"/>
          <w:szCs w:val="32"/>
        </w:rPr>
        <w:t>151.01</w:t>
      </w:r>
      <w:r>
        <w:rPr>
          <w:rFonts w:hint="eastAsia" w:ascii="仿宋" w:hAnsi="仿宋" w:eastAsia="仿宋" w:cs="仿宋"/>
          <w:bCs/>
          <w:snapToGrid w:val="0"/>
          <w:kern w:val="16"/>
          <w:sz w:val="32"/>
          <w:szCs w:val="32"/>
        </w:rPr>
        <w:t>万元，主要原因为退休人员工资不在财政预算列支。项目支出较上年增加</w:t>
      </w:r>
      <w:r>
        <w:rPr>
          <w:rFonts w:ascii="仿宋" w:hAnsi="仿宋" w:eastAsia="仿宋" w:cs="仿宋"/>
          <w:bCs/>
          <w:snapToGrid w:val="0"/>
          <w:kern w:val="16"/>
          <w:sz w:val="32"/>
          <w:szCs w:val="32"/>
        </w:rPr>
        <w:t>2</w:t>
      </w:r>
      <w:r>
        <w:rPr>
          <w:rFonts w:hint="eastAsia" w:ascii="仿宋" w:hAnsi="仿宋" w:eastAsia="仿宋" w:cs="仿宋"/>
          <w:bCs/>
          <w:snapToGrid w:val="0"/>
          <w:kern w:val="16"/>
          <w:sz w:val="32"/>
          <w:szCs w:val="32"/>
        </w:rPr>
        <w:t>万元，增加</w:t>
      </w:r>
      <w:r>
        <w:rPr>
          <w:rFonts w:ascii="仿宋" w:hAnsi="仿宋" w:eastAsia="仿宋" w:cs="仿宋"/>
          <w:bCs/>
          <w:snapToGrid w:val="0"/>
          <w:kern w:val="16"/>
          <w:sz w:val="32"/>
          <w:szCs w:val="32"/>
        </w:rPr>
        <w:t>0.19%</w:t>
      </w:r>
      <w:r>
        <w:rPr>
          <w:rFonts w:hint="eastAsia" w:ascii="仿宋" w:hAnsi="仿宋" w:eastAsia="仿宋" w:cs="仿宋"/>
          <w:bCs/>
          <w:snapToGrid w:val="0"/>
          <w:kern w:val="16"/>
          <w:sz w:val="32"/>
          <w:szCs w:val="32"/>
        </w:rPr>
        <w:t>。主要原因为国有资源有偿使用收入纳入项目预算。</w:t>
      </w:r>
    </w:p>
    <w:p>
      <w:pPr>
        <w:ind w:firstLine="640" w:firstLineChars="200"/>
        <w:outlineLvl w:val="0"/>
        <w:rPr>
          <w:rFonts w:ascii="??_GB2312" w:eastAsia="Times New Roman"/>
          <w:snapToGrid w:val="0"/>
          <w:kern w:val="16"/>
          <w:sz w:val="32"/>
          <w:szCs w:val="32"/>
        </w:rPr>
      </w:pPr>
      <w:r>
        <w:rPr>
          <w:rFonts w:hint="eastAsia" w:ascii="黑体" w:hAnsi="黑体" w:eastAsia="黑体"/>
          <w:snapToGrid w:val="0"/>
          <w:kern w:val="16"/>
          <w:sz w:val="32"/>
          <w:szCs w:val="32"/>
        </w:rPr>
        <w:t>四、一般公共预算支出预算情况说明</w:t>
      </w:r>
    </w:p>
    <w:p>
      <w:pPr>
        <w:keepNext w:val="0"/>
        <w:keepLines w:val="0"/>
        <w:pageBreakBefore w:val="0"/>
        <w:widowControl w:val="0"/>
        <w:wordWrap/>
        <w:topLinePunct w:val="0"/>
        <w:bidi w:val="0"/>
        <w:spacing w:line="240" w:lineRule="auto"/>
        <w:ind w:left="0" w:leftChars="0" w:right="0" w:rightChars="0" w:firstLine="602"/>
        <w:jc w:val="both"/>
        <w:textAlignment w:val="auto"/>
        <w:rPr>
          <w:rFonts w:hint="eastAsia" w:ascii="仿宋" w:hAnsi="仿宋" w:eastAsia="仿宋" w:cs="仿宋"/>
          <w:b w:val="0"/>
          <w:bCs/>
          <w:snapToGrid w:val="0"/>
          <w:spacing w:val="0"/>
          <w:kern w:val="16"/>
          <w:sz w:val="32"/>
          <w:szCs w:val="32"/>
          <w:lang w:val="en-US" w:eastAsia="zh-CN"/>
        </w:rPr>
      </w:pPr>
      <w:r>
        <w:rPr>
          <w:rFonts w:hint="eastAsia" w:ascii="仿宋" w:hAnsi="仿宋" w:eastAsia="仿宋" w:cs="仿宋"/>
          <w:bCs/>
          <w:snapToGrid w:val="0"/>
          <w:kern w:val="16"/>
          <w:sz w:val="32"/>
          <w:szCs w:val="32"/>
        </w:rPr>
        <w:t>卢氏县工信委</w:t>
      </w:r>
      <w:r>
        <w:rPr>
          <w:rFonts w:ascii="仿宋" w:hAnsi="仿宋" w:eastAsia="仿宋" w:cs="仿宋"/>
          <w:bCs/>
          <w:snapToGrid w:val="0"/>
          <w:kern w:val="16"/>
          <w:sz w:val="32"/>
          <w:szCs w:val="32"/>
        </w:rPr>
        <w:t>2018</w:t>
      </w:r>
      <w:r>
        <w:rPr>
          <w:rFonts w:hint="eastAsia" w:ascii="仿宋" w:hAnsi="仿宋" w:eastAsia="仿宋" w:cs="仿宋"/>
          <w:bCs/>
          <w:snapToGrid w:val="0"/>
          <w:kern w:val="16"/>
          <w:sz w:val="32"/>
          <w:szCs w:val="32"/>
        </w:rPr>
        <w:t>年一般公共预算支出年初预算为</w:t>
      </w:r>
      <w:r>
        <w:rPr>
          <w:rFonts w:ascii="仿宋" w:hAnsi="仿宋" w:eastAsia="仿宋" w:cs="仿宋"/>
          <w:bCs/>
          <w:snapToGrid w:val="0"/>
          <w:kern w:val="16"/>
          <w:sz w:val="32"/>
          <w:szCs w:val="32"/>
        </w:rPr>
        <w:t xml:space="preserve"> </w:t>
      </w:r>
      <w:r>
        <w:rPr>
          <w:rFonts w:hint="eastAsia" w:ascii="仿宋" w:hAnsi="仿宋" w:eastAsia="仿宋" w:cs="仿宋"/>
          <w:bCs/>
          <w:snapToGrid w:val="0"/>
          <w:kern w:val="16"/>
          <w:sz w:val="32"/>
          <w:szCs w:val="32"/>
          <w:lang w:val="en-US" w:eastAsia="zh-CN"/>
        </w:rPr>
        <w:t>888.26</w:t>
      </w:r>
      <w:r>
        <w:rPr>
          <w:rFonts w:hint="eastAsia" w:ascii="仿宋" w:hAnsi="仿宋" w:eastAsia="仿宋" w:cs="仿宋"/>
          <w:bCs/>
          <w:snapToGrid w:val="0"/>
          <w:kern w:val="16"/>
          <w:sz w:val="32"/>
          <w:szCs w:val="32"/>
        </w:rPr>
        <w:t>万元。主要用于以下方面：</w:t>
      </w:r>
      <w:r>
        <w:rPr>
          <w:rFonts w:hint="eastAsia" w:ascii="仿宋" w:hAnsi="仿宋" w:eastAsia="仿宋" w:cs="仿宋"/>
          <w:b w:val="0"/>
          <w:bCs/>
          <w:snapToGrid w:val="0"/>
          <w:spacing w:val="0"/>
          <w:kern w:val="16"/>
          <w:sz w:val="32"/>
          <w:szCs w:val="32"/>
          <w:lang w:eastAsia="zh-CN"/>
        </w:rPr>
        <w:t>社会保障和就业支出</w:t>
      </w:r>
      <w:r>
        <w:rPr>
          <w:rFonts w:hint="eastAsia" w:ascii="仿宋" w:hAnsi="仿宋" w:eastAsia="仿宋" w:cs="仿宋"/>
          <w:b w:val="0"/>
          <w:bCs/>
          <w:snapToGrid w:val="0"/>
          <w:spacing w:val="0"/>
          <w:kern w:val="16"/>
          <w:sz w:val="32"/>
          <w:szCs w:val="32"/>
          <w:lang w:val="en-US" w:eastAsia="zh-CN"/>
        </w:rPr>
        <w:t>41.54</w:t>
      </w:r>
      <w:r>
        <w:rPr>
          <w:rFonts w:hint="eastAsia" w:ascii="仿宋" w:hAnsi="仿宋" w:eastAsia="仿宋" w:cs="仿宋"/>
          <w:b w:val="0"/>
          <w:bCs/>
          <w:snapToGrid w:val="0"/>
          <w:spacing w:val="0"/>
          <w:kern w:val="16"/>
          <w:sz w:val="32"/>
          <w:szCs w:val="32"/>
          <w:lang w:eastAsia="zh-CN"/>
        </w:rPr>
        <w:t>万元，</w:t>
      </w:r>
      <w:r>
        <w:rPr>
          <w:rFonts w:hint="eastAsia" w:ascii="仿宋" w:hAnsi="仿宋" w:eastAsia="仿宋" w:cs="仿宋"/>
          <w:b w:val="0"/>
          <w:bCs/>
          <w:snapToGrid w:val="0"/>
          <w:color w:val="auto"/>
          <w:spacing w:val="0"/>
          <w:kern w:val="16"/>
          <w:sz w:val="32"/>
          <w:szCs w:val="32"/>
        </w:rPr>
        <w:t>占</w:t>
      </w:r>
      <w:r>
        <w:rPr>
          <w:rFonts w:hint="eastAsia" w:ascii="仿宋" w:hAnsi="仿宋" w:eastAsia="仿宋" w:cs="仿宋"/>
          <w:b w:val="0"/>
          <w:bCs/>
          <w:snapToGrid w:val="0"/>
          <w:color w:val="auto"/>
          <w:spacing w:val="0"/>
          <w:kern w:val="16"/>
          <w:sz w:val="32"/>
          <w:szCs w:val="32"/>
          <w:lang w:val="en-US" w:eastAsia="zh-CN"/>
        </w:rPr>
        <w:t>4.68</w:t>
      </w:r>
      <w:r>
        <w:rPr>
          <w:rFonts w:hint="eastAsia" w:ascii="仿宋" w:hAnsi="仿宋" w:eastAsia="仿宋" w:cs="仿宋"/>
          <w:b w:val="0"/>
          <w:bCs/>
          <w:snapToGrid w:val="0"/>
          <w:color w:val="auto"/>
          <w:spacing w:val="0"/>
          <w:kern w:val="16"/>
          <w:sz w:val="32"/>
          <w:szCs w:val="32"/>
        </w:rPr>
        <w:t>%</w:t>
      </w:r>
      <w:r>
        <w:rPr>
          <w:rFonts w:hint="eastAsia" w:ascii="仿宋" w:hAnsi="仿宋" w:eastAsia="仿宋" w:cs="仿宋"/>
          <w:b w:val="0"/>
          <w:bCs/>
          <w:snapToGrid w:val="0"/>
          <w:color w:val="auto"/>
          <w:spacing w:val="0"/>
          <w:kern w:val="16"/>
          <w:sz w:val="32"/>
          <w:szCs w:val="32"/>
          <w:lang w:eastAsia="zh-CN"/>
        </w:rPr>
        <w:t>，</w:t>
      </w:r>
      <w:r>
        <w:rPr>
          <w:rFonts w:hint="eastAsia" w:ascii="仿宋" w:hAnsi="仿宋" w:eastAsia="仿宋" w:cs="仿宋"/>
          <w:b w:val="0"/>
          <w:bCs/>
          <w:snapToGrid w:val="0"/>
          <w:spacing w:val="0"/>
          <w:kern w:val="16"/>
          <w:sz w:val="32"/>
          <w:szCs w:val="32"/>
          <w:lang w:eastAsia="zh-CN"/>
        </w:rPr>
        <w:t xml:space="preserve"> 医疗卫生与计划生育支出</w:t>
      </w:r>
      <w:r>
        <w:rPr>
          <w:rFonts w:hint="eastAsia" w:ascii="仿宋" w:hAnsi="仿宋" w:eastAsia="仿宋" w:cs="仿宋"/>
          <w:b w:val="0"/>
          <w:bCs/>
          <w:snapToGrid w:val="0"/>
          <w:spacing w:val="0"/>
          <w:kern w:val="16"/>
          <w:sz w:val="32"/>
          <w:szCs w:val="32"/>
          <w:lang w:val="en-US" w:eastAsia="zh-CN"/>
        </w:rPr>
        <w:t>11.42万元，占1.28%，科学技术支出814.21万元，占91.66%，住房保障支出21.09万元，占2.38%。</w:t>
      </w:r>
      <w:bookmarkStart w:id="0" w:name="_GoBack"/>
      <w:bookmarkEnd w:id="0"/>
    </w:p>
    <w:p>
      <w:pPr>
        <w:ind w:firstLine="640" w:firstLineChars="200"/>
        <w:outlineLvl w:val="0"/>
        <w:rPr>
          <w:rFonts w:ascii="??_GB2312" w:eastAsia="Times New Roman"/>
          <w:snapToGrid w:val="0"/>
          <w:kern w:val="16"/>
          <w:sz w:val="32"/>
          <w:szCs w:val="32"/>
        </w:rPr>
      </w:pPr>
      <w:r>
        <w:rPr>
          <w:rFonts w:hint="eastAsia" w:ascii="黑体" w:hAnsi="Times New Roman" w:eastAsia="黑体" w:cs="黑体"/>
          <w:snapToGrid w:val="0"/>
          <w:kern w:val="16"/>
          <w:sz w:val="32"/>
          <w:szCs w:val="32"/>
        </w:rPr>
        <w:t>五、机关运行经费安排情况说明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color w:val="auto"/>
          <w:kern w:val="16"/>
          <w:sz w:val="32"/>
          <w:szCs w:val="32"/>
        </w:rPr>
        <w:t>卢氏县工信委</w:t>
      </w:r>
      <w:r>
        <w:rPr>
          <w:rFonts w:ascii="仿宋" w:hAnsi="仿宋" w:eastAsia="仿宋" w:cs="仿宋"/>
          <w:bCs/>
          <w:snapToGrid w:val="0"/>
          <w:color w:val="auto"/>
          <w:kern w:val="16"/>
          <w:sz w:val="32"/>
          <w:szCs w:val="32"/>
        </w:rPr>
        <w:t>2018</w:t>
      </w:r>
      <w:r>
        <w:rPr>
          <w:rFonts w:hint="eastAsia" w:ascii="仿宋" w:hAnsi="仿宋" w:eastAsia="仿宋" w:cs="仿宋"/>
          <w:bCs/>
          <w:snapToGrid w:val="0"/>
          <w:color w:val="auto"/>
          <w:kern w:val="16"/>
          <w:sz w:val="32"/>
          <w:szCs w:val="32"/>
        </w:rPr>
        <w:t>年一般公共预算基本支出</w:t>
      </w:r>
      <w:r>
        <w:rPr>
          <w:rFonts w:hint="eastAsia" w:ascii="仿宋" w:hAnsi="仿宋" w:eastAsia="仿宋" w:cs="仿宋"/>
          <w:bCs/>
          <w:snapToGrid w:val="0"/>
          <w:color w:val="auto"/>
          <w:kern w:val="16"/>
          <w:sz w:val="32"/>
          <w:szCs w:val="32"/>
          <w:lang w:val="en-US" w:eastAsia="zh-CN"/>
        </w:rPr>
        <w:t>291</w:t>
      </w:r>
      <w:r>
        <w:rPr>
          <w:rFonts w:ascii="仿宋" w:hAnsi="仿宋" w:eastAsia="仿宋" w:cs="仿宋"/>
          <w:bCs/>
          <w:snapToGrid w:val="0"/>
          <w:color w:val="auto"/>
          <w:kern w:val="16"/>
          <w:sz w:val="32"/>
          <w:szCs w:val="32"/>
        </w:rPr>
        <w:t>.26</w:t>
      </w:r>
      <w:r>
        <w:rPr>
          <w:rFonts w:hint="eastAsia" w:ascii="仿宋" w:hAnsi="仿宋" w:eastAsia="仿宋" w:cs="仿宋"/>
          <w:bCs/>
          <w:snapToGrid w:val="0"/>
          <w:color w:val="auto"/>
          <w:kern w:val="16"/>
          <w:sz w:val="32"/>
          <w:szCs w:val="32"/>
        </w:rPr>
        <w:t>万元，其中：人员经费</w:t>
      </w:r>
      <w:r>
        <w:rPr>
          <w:rFonts w:ascii="仿宋" w:hAnsi="仿宋" w:eastAsia="仿宋" w:cs="仿宋"/>
          <w:bCs/>
          <w:snapToGrid w:val="0"/>
          <w:color w:val="auto"/>
          <w:kern w:val="16"/>
          <w:sz w:val="32"/>
          <w:szCs w:val="32"/>
        </w:rPr>
        <w:t>280.3</w:t>
      </w:r>
      <w:r>
        <w:rPr>
          <w:rFonts w:hint="eastAsia" w:ascii="仿宋" w:hAnsi="仿宋" w:eastAsia="仿宋" w:cs="仿宋"/>
          <w:bCs/>
          <w:snapToGrid w:val="0"/>
          <w:color w:val="auto"/>
          <w:kern w:val="16"/>
          <w:sz w:val="32"/>
          <w:szCs w:val="32"/>
          <w:lang w:val="en-US" w:eastAsia="zh-CN"/>
        </w:rPr>
        <w:t>7</w:t>
      </w:r>
      <w:r>
        <w:rPr>
          <w:rFonts w:hint="eastAsia" w:ascii="仿宋" w:hAnsi="仿宋" w:eastAsia="仿宋" w:cs="仿宋"/>
          <w:bCs/>
          <w:snapToGrid w:val="0"/>
          <w:color w:val="auto"/>
          <w:kern w:val="16"/>
          <w:sz w:val="32"/>
          <w:szCs w:val="32"/>
        </w:rPr>
        <w:t>万元，主要包括：（基本工资、津贴补贴、</w:t>
      </w:r>
      <w:r>
        <w:rPr>
          <w:rFonts w:ascii="仿宋" w:hAnsi="仿宋" w:eastAsia="仿宋" w:cs="仿宋"/>
          <w:bCs/>
          <w:snapToGrid w:val="0"/>
          <w:color w:val="auto"/>
          <w:kern w:val="16"/>
          <w:sz w:val="32"/>
          <w:szCs w:val="32"/>
        </w:rPr>
        <w:t xml:space="preserve"> </w:t>
      </w:r>
      <w:r>
        <w:rPr>
          <w:rFonts w:hint="eastAsia" w:ascii="仿宋" w:hAnsi="仿宋" w:eastAsia="仿宋" w:cs="仿宋"/>
          <w:bCs/>
          <w:snapToGrid w:val="0"/>
          <w:color w:val="auto"/>
          <w:kern w:val="16"/>
          <w:sz w:val="32"/>
          <w:szCs w:val="32"/>
        </w:rPr>
        <w:t>奖金、社会保障缴费、伙食补助费、绩效工资、其他工资福利支出、离休费、退休费、退职（役）费、抚恤金、生活补助、</w:t>
      </w:r>
      <w:r>
        <w:rPr>
          <w:rFonts w:ascii="仿宋" w:hAnsi="仿宋" w:eastAsia="仿宋" w:cs="仿宋"/>
          <w:bCs/>
          <w:snapToGrid w:val="0"/>
          <w:color w:val="auto"/>
          <w:kern w:val="16"/>
          <w:sz w:val="32"/>
          <w:szCs w:val="32"/>
        </w:rPr>
        <w:t xml:space="preserve"> </w:t>
      </w:r>
      <w:r>
        <w:rPr>
          <w:rFonts w:hint="eastAsia" w:ascii="仿宋" w:hAnsi="仿宋" w:eastAsia="仿宋" w:cs="仿宋"/>
          <w:bCs/>
          <w:snapToGrid w:val="0"/>
          <w:color w:val="auto"/>
          <w:kern w:val="16"/>
          <w:sz w:val="32"/>
          <w:szCs w:val="32"/>
        </w:rPr>
        <w:t>医疗费、助学金、奖励金、住房公积金、提租补贴、购房补贴、</w:t>
      </w:r>
      <w:r>
        <w:rPr>
          <w:rFonts w:ascii="仿宋" w:hAnsi="仿宋" w:eastAsia="仿宋" w:cs="仿宋"/>
          <w:bCs/>
          <w:snapToGrid w:val="0"/>
          <w:color w:val="auto"/>
          <w:kern w:val="16"/>
          <w:sz w:val="32"/>
          <w:szCs w:val="32"/>
        </w:rPr>
        <w:t xml:space="preserve"> </w:t>
      </w:r>
      <w:r>
        <w:rPr>
          <w:rFonts w:hint="eastAsia" w:ascii="仿宋" w:hAnsi="仿宋" w:eastAsia="仿宋" w:cs="仿宋"/>
          <w:bCs/>
          <w:snapToGrid w:val="0"/>
          <w:color w:val="auto"/>
          <w:kern w:val="16"/>
          <w:sz w:val="32"/>
          <w:szCs w:val="32"/>
        </w:rPr>
        <w:t>其他对个人和家庭的补助支出）；机关运行经费：</w:t>
      </w:r>
      <w:r>
        <w:rPr>
          <w:rFonts w:ascii="仿宋" w:hAnsi="仿宋" w:eastAsia="仿宋" w:cs="仿宋"/>
          <w:bCs/>
          <w:snapToGrid w:val="0"/>
          <w:color w:val="auto"/>
          <w:kern w:val="16"/>
          <w:sz w:val="32"/>
          <w:szCs w:val="32"/>
        </w:rPr>
        <w:t xml:space="preserve"> </w:t>
      </w:r>
      <w:r>
        <w:rPr>
          <w:rFonts w:hint="eastAsia" w:ascii="仿宋" w:hAnsi="仿宋" w:eastAsia="仿宋" w:cs="仿宋"/>
          <w:bCs/>
          <w:snapToGrid w:val="0"/>
          <w:color w:val="auto"/>
          <w:kern w:val="16"/>
          <w:sz w:val="32"/>
          <w:szCs w:val="32"/>
          <w:lang w:val="en-US" w:eastAsia="zh-CN"/>
        </w:rPr>
        <w:t>10.89</w:t>
      </w:r>
      <w:r>
        <w:rPr>
          <w:rFonts w:hint="eastAsia" w:ascii="仿宋" w:hAnsi="仿宋" w:eastAsia="仿宋" w:cs="仿宋"/>
          <w:bCs/>
          <w:snapToGrid w:val="0"/>
          <w:color w:val="auto"/>
          <w:kern w:val="16"/>
          <w:sz w:val="32"/>
          <w:szCs w:val="32"/>
        </w:rPr>
        <w:t>万元，主要包括：（办公费</w:t>
      </w:r>
      <w:r>
        <w:rPr>
          <w:rFonts w:hint="eastAsia" w:ascii="仿宋" w:hAnsi="仿宋" w:eastAsia="仿宋" w:cs="仿宋"/>
          <w:bCs/>
          <w:snapToGrid w:val="0"/>
          <w:kern w:val="16"/>
          <w:sz w:val="32"/>
          <w:szCs w:val="32"/>
        </w:rPr>
        <w:t>、印刷费、咨询费、手续费、水费、电费、邮电费、取暖费、物业管理费、差旅费、因公出国（境）费、维</w:t>
      </w:r>
      <w:r>
        <w:rPr>
          <w:rFonts w:ascii="仿宋" w:hAnsi="仿宋" w:eastAsia="仿宋" w:cs="仿宋"/>
          <w:bCs/>
          <w:snapToGrid w:val="0"/>
          <w:kern w:val="16"/>
          <w:sz w:val="32"/>
          <w:szCs w:val="32"/>
        </w:rPr>
        <w:t xml:space="preserve"> </w:t>
      </w:r>
      <w:r>
        <w:rPr>
          <w:rFonts w:hint="eastAsia" w:ascii="仿宋" w:hAnsi="仿宋" w:eastAsia="仿宋" w:cs="仿宋"/>
          <w:bCs/>
          <w:snapToGrid w:val="0"/>
          <w:kern w:val="16"/>
          <w:sz w:val="32"/>
          <w:szCs w:val="32"/>
        </w:rPr>
        <w:t>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ind w:firstLine="640" w:firstLineChars="200"/>
        <w:outlineLvl w:val="0"/>
        <w:rPr>
          <w:rFonts w:ascii="??_GB2312" w:eastAsia="Times New Roman"/>
          <w:snapToGrid w:val="0"/>
          <w:kern w:val="16"/>
          <w:sz w:val="32"/>
          <w:szCs w:val="32"/>
        </w:rPr>
      </w:pPr>
      <w:r>
        <w:rPr>
          <w:rFonts w:hint="eastAsia" w:ascii="黑体" w:hAnsi="Times New Roman" w:eastAsia="黑体" w:cs="黑体"/>
          <w:snapToGrid w:val="0"/>
          <w:kern w:val="16"/>
          <w:sz w:val="32"/>
          <w:szCs w:val="32"/>
        </w:rPr>
        <w:t>六、政府性基金预算支出决算情况说明</w:t>
      </w:r>
    </w:p>
    <w:p>
      <w:pPr>
        <w:ind w:firstLine="602"/>
        <w:rPr>
          <w:rFonts w:ascii="??_GB2312" w:eastAsia="Times New Roman"/>
          <w:snapToGrid w:val="0"/>
          <w:kern w:val="16"/>
          <w:sz w:val="32"/>
          <w:szCs w:val="32"/>
        </w:rPr>
      </w:pPr>
      <w:r>
        <w:rPr>
          <w:rFonts w:hint="eastAsia" w:ascii="仿宋" w:hAnsi="仿宋" w:eastAsia="仿宋" w:cs="仿宋"/>
          <w:bCs/>
          <w:snapToGrid w:val="0"/>
          <w:kern w:val="16"/>
          <w:sz w:val="32"/>
          <w:szCs w:val="32"/>
        </w:rPr>
        <w:t>卢氏县工信委</w:t>
      </w:r>
      <w:r>
        <w:rPr>
          <w:rFonts w:ascii="仿宋" w:hAnsi="仿宋" w:eastAsia="仿宋" w:cs="仿宋"/>
          <w:bCs/>
          <w:snapToGrid w:val="0"/>
          <w:kern w:val="16"/>
          <w:sz w:val="32"/>
          <w:szCs w:val="32"/>
        </w:rPr>
        <w:t>2018</w:t>
      </w:r>
      <w:r>
        <w:rPr>
          <w:rFonts w:hint="eastAsia" w:ascii="仿宋" w:hAnsi="仿宋" w:eastAsia="仿宋" w:cs="仿宋"/>
          <w:bCs/>
          <w:snapToGrid w:val="0"/>
          <w:kern w:val="16"/>
          <w:sz w:val="32"/>
          <w:szCs w:val="32"/>
        </w:rPr>
        <w:t>年无政府性基金预算拨款安排支出</w:t>
      </w:r>
      <w:r>
        <w:rPr>
          <w:rFonts w:ascii="??_GB2312" w:hAnsi="宋体" w:eastAsia="Times New Roman" w:cs="Courier New"/>
          <w:snapToGrid w:val="0"/>
          <w:kern w:val="16"/>
          <w:sz w:val="32"/>
          <w:szCs w:val="32"/>
        </w:rPr>
        <w:t>。</w:t>
      </w:r>
    </w:p>
    <w:p>
      <w:pPr>
        <w:ind w:firstLine="640" w:firstLineChars="200"/>
        <w:outlineLvl w:val="0"/>
        <w:rPr>
          <w:rFonts w:ascii="??_GB2312" w:eastAsia="Times New Roman"/>
          <w:snapToGrid w:val="0"/>
          <w:kern w:val="16"/>
          <w:sz w:val="32"/>
          <w:szCs w:val="32"/>
        </w:rPr>
      </w:pPr>
      <w:r>
        <w:rPr>
          <w:rFonts w:hint="eastAsia" w:ascii="黑体" w:hAnsi="Times New Roman" w:eastAsia="黑体" w:cs="黑体"/>
          <w:snapToGrid w:val="0"/>
          <w:kern w:val="16"/>
          <w:sz w:val="32"/>
          <w:szCs w:val="32"/>
        </w:rPr>
        <w:t>七、</w:t>
      </w:r>
      <w:r>
        <w:rPr>
          <w:rFonts w:ascii="黑体" w:hAnsi="Times New Roman" w:eastAsia="黑体" w:cs="黑体"/>
          <w:snapToGrid w:val="0"/>
          <w:kern w:val="16"/>
          <w:sz w:val="32"/>
          <w:szCs w:val="32"/>
        </w:rPr>
        <w:t xml:space="preserve"> </w:t>
      </w:r>
      <w:r>
        <w:rPr>
          <w:rFonts w:hint="eastAsia" w:ascii="黑体" w:hAnsi="Times New Roman" w:eastAsia="黑体" w:cs="黑体"/>
          <w:snapToGrid w:val="0"/>
          <w:kern w:val="16"/>
          <w:sz w:val="32"/>
          <w:szCs w:val="32"/>
        </w:rPr>
        <w:t>“三公”经费支出预算情况及增减变化原因说明</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卢氏县工信委</w:t>
      </w:r>
      <w:r>
        <w:rPr>
          <w:rFonts w:ascii="仿宋" w:hAnsi="仿宋" w:eastAsia="仿宋" w:cs="仿宋"/>
          <w:bCs/>
          <w:snapToGrid w:val="0"/>
          <w:kern w:val="16"/>
          <w:sz w:val="32"/>
          <w:szCs w:val="32"/>
        </w:rPr>
        <w:t>2018</w:t>
      </w:r>
      <w:r>
        <w:rPr>
          <w:rFonts w:hint="eastAsia" w:ascii="仿宋" w:hAnsi="仿宋" w:eastAsia="仿宋" w:cs="仿宋"/>
          <w:bCs/>
          <w:snapToGrid w:val="0"/>
          <w:kern w:val="16"/>
          <w:sz w:val="32"/>
          <w:szCs w:val="32"/>
        </w:rPr>
        <w:t>年“三公”经费预算为</w:t>
      </w:r>
      <w:r>
        <w:rPr>
          <w:rFonts w:ascii="仿宋" w:hAnsi="仿宋" w:eastAsia="仿宋" w:cs="仿宋"/>
          <w:bCs/>
          <w:snapToGrid w:val="0"/>
          <w:kern w:val="16"/>
          <w:sz w:val="32"/>
          <w:szCs w:val="32"/>
        </w:rPr>
        <w:t>13.5</w:t>
      </w:r>
      <w:r>
        <w:rPr>
          <w:rFonts w:hint="eastAsia" w:ascii="仿宋" w:hAnsi="仿宋" w:eastAsia="仿宋" w:cs="仿宋"/>
          <w:bCs/>
          <w:snapToGrid w:val="0"/>
          <w:kern w:val="16"/>
          <w:sz w:val="32"/>
          <w:szCs w:val="32"/>
        </w:rPr>
        <w:t>万元。</w:t>
      </w:r>
      <w:r>
        <w:rPr>
          <w:rFonts w:ascii="仿宋" w:hAnsi="仿宋" w:eastAsia="仿宋" w:cs="仿宋"/>
          <w:bCs/>
          <w:snapToGrid w:val="0"/>
          <w:kern w:val="16"/>
          <w:sz w:val="32"/>
          <w:szCs w:val="32"/>
        </w:rPr>
        <w:t>2018</w:t>
      </w:r>
      <w:r>
        <w:rPr>
          <w:rFonts w:hint="eastAsia" w:ascii="仿宋" w:hAnsi="仿宋" w:eastAsia="仿宋" w:cs="仿宋"/>
          <w:bCs/>
          <w:snapToGrid w:val="0"/>
          <w:kern w:val="16"/>
          <w:sz w:val="32"/>
          <w:szCs w:val="32"/>
        </w:rPr>
        <w:t>年“三公”经费支出预算数比</w:t>
      </w:r>
      <w:r>
        <w:rPr>
          <w:rFonts w:ascii="仿宋" w:hAnsi="仿宋" w:eastAsia="仿宋" w:cs="仿宋"/>
          <w:bCs/>
          <w:snapToGrid w:val="0"/>
          <w:kern w:val="16"/>
          <w:sz w:val="32"/>
          <w:szCs w:val="32"/>
        </w:rPr>
        <w:t xml:space="preserve"> 2017</w:t>
      </w:r>
      <w:r>
        <w:rPr>
          <w:rFonts w:hint="eastAsia" w:ascii="仿宋" w:hAnsi="仿宋" w:eastAsia="仿宋" w:cs="仿宋"/>
          <w:bCs/>
          <w:snapToGrid w:val="0"/>
          <w:kern w:val="16"/>
          <w:sz w:val="32"/>
          <w:szCs w:val="32"/>
        </w:rPr>
        <w:t>年预算数减少</w:t>
      </w:r>
      <w:r>
        <w:rPr>
          <w:rFonts w:ascii="仿宋" w:hAnsi="仿宋" w:eastAsia="仿宋" w:cs="仿宋"/>
          <w:bCs/>
          <w:snapToGrid w:val="0"/>
          <w:kern w:val="16"/>
          <w:sz w:val="32"/>
          <w:szCs w:val="32"/>
        </w:rPr>
        <w:t>1.6</w:t>
      </w:r>
      <w:r>
        <w:rPr>
          <w:rFonts w:hint="eastAsia" w:ascii="仿宋" w:hAnsi="仿宋" w:eastAsia="仿宋" w:cs="仿宋"/>
          <w:bCs/>
          <w:snapToGrid w:val="0"/>
          <w:kern w:val="16"/>
          <w:sz w:val="32"/>
          <w:szCs w:val="32"/>
        </w:rPr>
        <w:t>万元。具体支出情况如下：</w:t>
      </w:r>
    </w:p>
    <w:p>
      <w:pPr>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（二）公务用车购置及运行费</w:t>
      </w:r>
      <w:r>
        <w:rPr>
          <w:rFonts w:ascii="仿宋" w:hAnsi="仿宋" w:eastAsia="仿宋" w:cs="仿宋"/>
          <w:bCs/>
          <w:snapToGrid w:val="0"/>
          <w:kern w:val="16"/>
          <w:sz w:val="32"/>
          <w:szCs w:val="32"/>
        </w:rPr>
        <w:t>8.5</w:t>
      </w:r>
      <w:r>
        <w:rPr>
          <w:rFonts w:hint="eastAsia" w:ascii="仿宋" w:hAnsi="仿宋" w:eastAsia="仿宋" w:cs="仿宋"/>
          <w:bCs/>
          <w:snapToGrid w:val="0"/>
          <w:kern w:val="16"/>
          <w:sz w:val="32"/>
          <w:szCs w:val="32"/>
        </w:rPr>
        <w:t>万元，其中，公务用车购置费</w:t>
      </w:r>
      <w:r>
        <w:rPr>
          <w:rFonts w:ascii="仿宋" w:hAnsi="仿宋" w:eastAsia="仿宋" w:cs="仿宋"/>
          <w:bCs/>
          <w:snapToGrid w:val="0"/>
          <w:kern w:val="16"/>
          <w:sz w:val="32"/>
          <w:szCs w:val="32"/>
        </w:rPr>
        <w:t>0</w:t>
      </w:r>
      <w:r>
        <w:rPr>
          <w:rFonts w:hint="eastAsia" w:ascii="仿宋" w:hAnsi="仿宋" w:eastAsia="仿宋" w:cs="仿宋"/>
          <w:bCs/>
          <w:snapToGrid w:val="0"/>
          <w:kern w:val="16"/>
          <w:sz w:val="32"/>
          <w:szCs w:val="32"/>
        </w:rPr>
        <w:t>万元；公务用车运行维护费</w:t>
      </w:r>
      <w:r>
        <w:rPr>
          <w:rFonts w:ascii="仿宋" w:hAnsi="仿宋" w:eastAsia="仿宋" w:cs="仿宋"/>
          <w:bCs/>
          <w:snapToGrid w:val="0"/>
          <w:kern w:val="16"/>
          <w:sz w:val="32"/>
          <w:szCs w:val="32"/>
        </w:rPr>
        <w:t>8.5</w:t>
      </w:r>
      <w:r>
        <w:rPr>
          <w:rFonts w:hint="eastAsia" w:ascii="仿宋" w:hAnsi="仿宋" w:eastAsia="仿宋" w:cs="仿宋"/>
          <w:bCs/>
          <w:snapToGrid w:val="0"/>
          <w:kern w:val="16"/>
          <w:sz w:val="32"/>
          <w:szCs w:val="32"/>
        </w:rPr>
        <w:t>万元，主要用于开展工作所需公务用车的燃料费、维修费、过路过桥费、保险费、安全奖励费用等支出。公务用车运行维护费预算数比</w:t>
      </w:r>
      <w:r>
        <w:rPr>
          <w:rFonts w:ascii="仿宋" w:hAnsi="仿宋" w:eastAsia="仿宋" w:cs="仿宋"/>
          <w:bCs/>
          <w:snapToGrid w:val="0"/>
          <w:kern w:val="16"/>
          <w:sz w:val="32"/>
          <w:szCs w:val="32"/>
        </w:rPr>
        <w:t xml:space="preserve"> 2017</w:t>
      </w:r>
      <w:r>
        <w:rPr>
          <w:rFonts w:hint="eastAsia" w:ascii="仿宋" w:hAnsi="仿宋" w:eastAsia="仿宋" w:cs="仿宋"/>
          <w:bCs/>
          <w:snapToGrid w:val="0"/>
          <w:kern w:val="16"/>
          <w:sz w:val="32"/>
          <w:szCs w:val="32"/>
        </w:rPr>
        <w:t>年减少</w:t>
      </w:r>
      <w:r>
        <w:rPr>
          <w:rFonts w:ascii="仿宋" w:hAnsi="仿宋" w:eastAsia="仿宋" w:cs="仿宋"/>
          <w:bCs/>
          <w:snapToGrid w:val="0"/>
          <w:kern w:val="16"/>
          <w:sz w:val="32"/>
          <w:szCs w:val="32"/>
        </w:rPr>
        <w:t>0.6</w:t>
      </w:r>
      <w:r>
        <w:rPr>
          <w:rFonts w:hint="eastAsia" w:ascii="仿宋" w:hAnsi="仿宋" w:eastAsia="仿宋" w:cs="仿宋"/>
          <w:bCs/>
          <w:snapToGrid w:val="0"/>
          <w:kern w:val="16"/>
          <w:sz w:val="32"/>
          <w:szCs w:val="32"/>
        </w:rPr>
        <w:t>万元，主要原因：单位严格按照八项规定执行，缩减公务用车运行维护费。</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（三）公务接待费</w:t>
      </w:r>
      <w:r>
        <w:rPr>
          <w:rFonts w:ascii="仿宋" w:hAnsi="仿宋" w:eastAsia="仿宋" w:cs="仿宋"/>
          <w:bCs/>
          <w:snapToGrid w:val="0"/>
          <w:kern w:val="16"/>
          <w:sz w:val="32"/>
          <w:szCs w:val="32"/>
        </w:rPr>
        <w:t>5</w:t>
      </w:r>
      <w:r>
        <w:rPr>
          <w:rFonts w:hint="eastAsia" w:ascii="仿宋" w:hAnsi="仿宋" w:eastAsia="仿宋" w:cs="仿宋"/>
          <w:bCs/>
          <w:snapToGrid w:val="0"/>
          <w:kern w:val="16"/>
          <w:sz w:val="32"/>
          <w:szCs w:val="32"/>
        </w:rPr>
        <w:t>万元，主要用于按规定开支的各类公务接待（含外宾接待）支出。预算数和</w:t>
      </w:r>
      <w:r>
        <w:rPr>
          <w:rFonts w:ascii="仿宋" w:hAnsi="仿宋" w:eastAsia="仿宋" w:cs="仿宋"/>
          <w:bCs/>
          <w:snapToGrid w:val="0"/>
          <w:kern w:val="16"/>
          <w:sz w:val="32"/>
          <w:szCs w:val="32"/>
        </w:rPr>
        <w:t>2017</w:t>
      </w:r>
      <w:r>
        <w:rPr>
          <w:rFonts w:hint="eastAsia" w:ascii="仿宋" w:hAnsi="仿宋" w:eastAsia="仿宋" w:cs="仿宋"/>
          <w:bCs/>
          <w:snapToGrid w:val="0"/>
          <w:kern w:val="16"/>
          <w:sz w:val="32"/>
          <w:szCs w:val="32"/>
        </w:rPr>
        <w:t>年或减少</w:t>
      </w:r>
      <w:r>
        <w:rPr>
          <w:rFonts w:ascii="仿宋" w:hAnsi="仿宋" w:eastAsia="仿宋" w:cs="仿宋"/>
          <w:bCs/>
          <w:snapToGrid w:val="0"/>
          <w:kern w:val="16"/>
          <w:sz w:val="32"/>
          <w:szCs w:val="32"/>
        </w:rPr>
        <w:t>1</w:t>
      </w:r>
      <w:r>
        <w:rPr>
          <w:rFonts w:hint="eastAsia" w:ascii="仿宋" w:hAnsi="仿宋" w:eastAsia="仿宋" w:cs="仿宋"/>
          <w:bCs/>
          <w:snapToGrid w:val="0"/>
          <w:kern w:val="16"/>
          <w:sz w:val="32"/>
          <w:szCs w:val="32"/>
        </w:rPr>
        <w:t>万元。主要原因：单位严格控制公务接待数量和标准。</w:t>
      </w:r>
    </w:p>
    <w:p>
      <w:pPr>
        <w:kinsoku w:val="0"/>
        <w:overflowPunct w:val="0"/>
        <w:autoSpaceDE w:val="0"/>
        <w:autoSpaceDN w:val="0"/>
        <w:adjustRightInd w:val="0"/>
        <w:snapToGrid w:val="0"/>
        <w:ind w:firstLine="640" w:firstLineChars="200"/>
        <w:rPr>
          <w:rFonts w:ascii="黑体" w:hAnsi="黑体" w:eastAsia="黑体" w:cs="黑体"/>
          <w:snapToGrid w:val="0"/>
          <w:kern w:val="16"/>
          <w:sz w:val="32"/>
          <w:szCs w:val="32"/>
        </w:rPr>
      </w:pPr>
      <w:r>
        <w:rPr>
          <w:rFonts w:hint="eastAsia" w:ascii="黑体" w:hAnsi="黑体" w:eastAsia="黑体" w:cs="黑体"/>
          <w:snapToGrid w:val="0"/>
          <w:kern w:val="16"/>
          <w:sz w:val="32"/>
          <w:szCs w:val="32"/>
        </w:rPr>
        <w:t>八、政府采购安排情况</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根据卢氏县财政局</w:t>
      </w:r>
      <w:r>
        <w:rPr>
          <w:rFonts w:ascii="仿宋" w:hAnsi="仿宋" w:eastAsia="仿宋" w:cs="仿宋"/>
          <w:bCs/>
          <w:snapToGrid w:val="0"/>
          <w:kern w:val="16"/>
          <w:sz w:val="32"/>
          <w:szCs w:val="32"/>
        </w:rPr>
        <w:t>2018</w:t>
      </w:r>
      <w:r>
        <w:rPr>
          <w:rFonts w:hint="eastAsia" w:ascii="仿宋" w:hAnsi="仿宋" w:eastAsia="仿宋" w:cs="仿宋"/>
          <w:bCs/>
          <w:snapToGrid w:val="0"/>
          <w:kern w:val="16"/>
          <w:sz w:val="32"/>
          <w:szCs w:val="32"/>
        </w:rPr>
        <w:t>年收支预算安排，卢氏县工信委</w:t>
      </w:r>
      <w:r>
        <w:rPr>
          <w:rFonts w:ascii="仿宋" w:hAnsi="仿宋" w:eastAsia="仿宋" w:cs="仿宋"/>
          <w:bCs/>
          <w:snapToGrid w:val="0"/>
          <w:kern w:val="16"/>
          <w:sz w:val="32"/>
          <w:szCs w:val="32"/>
        </w:rPr>
        <w:t>2018</w:t>
      </w:r>
      <w:r>
        <w:rPr>
          <w:rFonts w:hint="eastAsia" w:ascii="仿宋" w:hAnsi="仿宋" w:eastAsia="仿宋" w:cs="仿宋"/>
          <w:bCs/>
          <w:snapToGrid w:val="0"/>
          <w:kern w:val="16"/>
          <w:sz w:val="32"/>
          <w:szCs w:val="32"/>
        </w:rPr>
        <w:t>年无政府采购项目。</w:t>
      </w:r>
    </w:p>
    <w:p>
      <w:pPr>
        <w:adjustRightInd w:val="0"/>
        <w:snapToGrid w:val="0"/>
        <w:ind w:firstLine="640" w:firstLineChars="200"/>
        <w:rPr>
          <w:rFonts w:ascii="黑体" w:hAnsi="黑体" w:eastAsia="黑体"/>
          <w:snapToGrid w:val="0"/>
          <w:kern w:val="16"/>
          <w:sz w:val="32"/>
          <w:szCs w:val="32"/>
        </w:rPr>
      </w:pPr>
      <w:r>
        <w:rPr>
          <w:rFonts w:hint="eastAsia" w:ascii="黑体" w:hAnsi="黑体" w:eastAsia="黑体"/>
          <w:snapToGrid w:val="0"/>
          <w:kern w:val="16"/>
          <w:sz w:val="32"/>
          <w:szCs w:val="32"/>
        </w:rPr>
        <w:t>九、名词解释</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（一）财政拨款收入：是指财政当年拨付的资金。</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（二）事业收入：是指事业单位开展专业活动及辅助活动所取得的收入。</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（三）其他收入：是指部门取得的除“财政拨款”、“事业收入”、“事业单位经营收入”等以外的收入。</w:t>
      </w:r>
      <w:r>
        <w:rPr>
          <w:rFonts w:ascii="仿宋" w:hAnsi="仿宋" w:eastAsia="仿宋" w:cs="仿宋"/>
          <w:bCs/>
          <w:snapToGrid w:val="0"/>
          <w:kern w:val="16"/>
          <w:sz w:val="32"/>
          <w:szCs w:val="32"/>
        </w:rPr>
        <w:t xml:space="preserve"> </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w:t>
      </w:r>
      <w:r>
        <w:rPr>
          <w:rFonts w:ascii="仿宋" w:hAnsi="仿宋" w:eastAsia="仿宋" w:cs="仿宋"/>
          <w:bCs/>
          <w:snapToGrid w:val="0"/>
          <w:kern w:val="16"/>
          <w:sz w:val="32"/>
          <w:szCs w:val="32"/>
        </w:rPr>
        <w:t xml:space="preserve"> </w:t>
      </w:r>
      <w:r>
        <w:rPr>
          <w:rFonts w:hint="eastAsia" w:ascii="仿宋" w:hAnsi="仿宋" w:eastAsia="仿宋" w:cs="仿宋"/>
          <w:bCs/>
          <w:snapToGrid w:val="0"/>
          <w:kern w:val="16"/>
          <w:sz w:val="32"/>
          <w:szCs w:val="32"/>
        </w:rPr>
        <w:t>支差额的基金）弥补当年收支缺口的资金。</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（五）基本支出：是指为保障机构正常运转、完成日常工作任务所必需的开支，其内容包括人员经费和日常公用经费两部分。</w:t>
      </w:r>
    </w:p>
    <w:p>
      <w:pPr>
        <w:ind w:firstLine="640" w:firstLineChars="200"/>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（六）项目支出：是指在基本支出之外，为完成特定的行政工作任务或事业发展目标所发生的支出。</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02"/>
        <w:rPr>
          <w:rFonts w:ascii="仿宋" w:hAnsi="仿宋" w:eastAsia="仿宋" w:cs="仿宋"/>
          <w:bCs/>
          <w:snapToGrid w:val="0"/>
          <w:kern w:val="16"/>
          <w:sz w:val="32"/>
          <w:szCs w:val="32"/>
        </w:rPr>
      </w:pPr>
      <w:r>
        <w:rPr>
          <w:rFonts w:hint="eastAsia" w:ascii="仿宋" w:hAnsi="仿宋" w:eastAsia="仿宋" w:cs="仿宋"/>
          <w:bCs/>
          <w:snapToGrid w:val="0"/>
          <w:kern w:val="16"/>
          <w:sz w:val="32"/>
          <w:szCs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kinsoku w:val="0"/>
        <w:overflowPunct w:val="0"/>
        <w:autoSpaceDE w:val="0"/>
        <w:autoSpaceDN w:val="0"/>
        <w:adjustRightInd w:val="0"/>
        <w:snapToGrid w:val="0"/>
        <w:ind w:firstLine="640" w:firstLineChars="200"/>
        <w:rPr>
          <w:rFonts w:ascii="黑体" w:hAnsi="黑体" w:eastAsia="黑体" w:cs="黑体"/>
          <w:snapToGrid w:val="0"/>
          <w:kern w:val="16"/>
          <w:sz w:val="32"/>
          <w:szCs w:val="32"/>
        </w:rPr>
      </w:pPr>
      <w:r>
        <w:rPr>
          <w:rFonts w:hint="eastAsia" w:ascii="黑体" w:hAnsi="黑体" w:eastAsia="黑体" w:cs="黑体"/>
          <w:snapToGrid w:val="0"/>
          <w:kern w:val="16"/>
          <w:sz w:val="32"/>
          <w:szCs w:val="32"/>
        </w:rPr>
        <w:t>十、重点项目预算绩效目标</w:t>
      </w:r>
    </w:p>
    <w:p>
      <w:pPr>
        <w:rPr>
          <w:rFonts w:ascii="仿宋" w:hAnsi="仿宋" w:eastAsia="仿宋" w:cs="仿宋"/>
          <w:bCs/>
          <w:snapToGrid w:val="0"/>
          <w:kern w:val="16"/>
          <w:sz w:val="32"/>
          <w:szCs w:val="32"/>
        </w:rPr>
      </w:pPr>
      <w:r>
        <w:rPr>
          <w:rFonts w:ascii="仿宋" w:hAnsi="仿宋" w:eastAsia="仿宋" w:cs="仿宋"/>
          <w:bCs/>
          <w:snapToGrid w:val="0"/>
          <w:kern w:val="16"/>
          <w:sz w:val="32"/>
          <w:szCs w:val="32"/>
        </w:rPr>
        <w:t xml:space="preserve">    </w:t>
      </w:r>
      <w:r>
        <w:rPr>
          <w:rFonts w:hint="eastAsia" w:ascii="仿宋" w:hAnsi="仿宋" w:eastAsia="仿宋" w:cs="仿宋"/>
          <w:b w:val="0"/>
          <w:bCs/>
          <w:snapToGrid w:val="0"/>
          <w:spacing w:val="0"/>
          <w:kern w:val="16"/>
          <w:sz w:val="32"/>
          <w:szCs w:val="32"/>
          <w:lang w:eastAsia="zh-CN"/>
        </w:rPr>
        <w:t>卢氏县工信委</w:t>
      </w:r>
      <w:r>
        <w:rPr>
          <w:rFonts w:hint="eastAsia" w:ascii="仿宋" w:hAnsi="仿宋" w:eastAsia="仿宋" w:cs="仿宋"/>
          <w:b w:val="0"/>
          <w:bCs/>
          <w:snapToGrid w:val="0"/>
          <w:spacing w:val="0"/>
          <w:kern w:val="16"/>
          <w:sz w:val="32"/>
          <w:szCs w:val="32"/>
          <w:lang w:val="en-US" w:eastAsia="zh-CN"/>
        </w:rPr>
        <w:t>2018年部门预算项目支出内容无涉及重大项目。</w:t>
      </w:r>
      <w:r>
        <w:rPr>
          <w:rFonts w:ascii="仿宋" w:hAnsi="仿宋" w:eastAsia="仿宋" w:cs="仿宋"/>
          <w:bCs/>
          <w:snapToGrid w:val="0"/>
          <w:kern w:val="16"/>
          <w:sz w:val="32"/>
          <w:szCs w:val="32"/>
        </w:rPr>
        <w:t xml:space="preserve">                     </w:t>
      </w:r>
    </w:p>
    <w:p>
      <w:pPr>
        <w:ind w:firstLine="602"/>
        <w:rPr>
          <w:rFonts w:ascii="仿宋" w:hAnsi="仿宋" w:eastAsia="仿宋" w:cs="仿宋"/>
          <w:bCs/>
          <w:snapToGrid w:val="0"/>
          <w:kern w:val="16"/>
          <w:sz w:val="32"/>
          <w:szCs w:val="32"/>
        </w:rPr>
      </w:pPr>
    </w:p>
    <w:p>
      <w:pPr>
        <w:adjustRightInd w:val="0"/>
        <w:snapToGrid w:val="0"/>
        <w:spacing w:line="360" w:lineRule="auto"/>
        <w:rPr>
          <w:rFonts w:ascii="黑体" w:hAnsi="黑体" w:eastAsia="黑体"/>
          <w:snapToGrid w:val="0"/>
          <w:kern w:val="16"/>
          <w:sz w:val="32"/>
          <w:szCs w:val="32"/>
        </w:rPr>
      </w:pPr>
      <w:r>
        <w:rPr>
          <w:rFonts w:hint="eastAsia" w:ascii="黑体" w:hAnsi="黑体" w:eastAsia="黑体"/>
          <w:snapToGrid w:val="0"/>
          <w:kern w:val="16"/>
          <w:sz w:val="32"/>
          <w:szCs w:val="32"/>
        </w:rPr>
        <w:t>附件：卢氏县</w:t>
      </w:r>
      <w:r>
        <w:rPr>
          <w:rFonts w:hint="eastAsia" w:ascii="黑体" w:hAnsi="黑体" w:eastAsia="黑体"/>
          <w:snapToGrid w:val="0"/>
          <w:kern w:val="16"/>
          <w:sz w:val="32"/>
          <w:szCs w:val="32"/>
          <w:lang w:eastAsia="zh-CN"/>
        </w:rPr>
        <w:t>工信委</w:t>
      </w:r>
      <w:r>
        <w:rPr>
          <w:rFonts w:ascii="黑体" w:hAnsi="黑体" w:eastAsia="黑体"/>
          <w:snapToGrid w:val="0"/>
          <w:kern w:val="16"/>
          <w:sz w:val="32"/>
          <w:szCs w:val="32"/>
        </w:rPr>
        <w:t>2018</w:t>
      </w:r>
      <w:r>
        <w:rPr>
          <w:rFonts w:hint="eastAsia" w:ascii="黑体" w:hAnsi="黑体" w:eastAsia="黑体"/>
          <w:snapToGrid w:val="0"/>
          <w:kern w:val="16"/>
          <w:sz w:val="32"/>
          <w:szCs w:val="32"/>
        </w:rPr>
        <w:t>年度部门预算十张表</w:t>
      </w:r>
    </w:p>
    <w:p>
      <w:pPr>
        <w:adjustRightInd w:val="0"/>
        <w:snapToGrid w:val="0"/>
        <w:spacing w:line="360" w:lineRule="auto"/>
        <w:ind w:firstLine="640" w:firstLineChars="200"/>
        <w:rPr>
          <w:rFonts w:ascii="黑体" w:hAnsi="黑体" w:eastAsia="黑体"/>
          <w:snapToGrid w:val="0"/>
          <w:kern w:val="16"/>
          <w:sz w:val="32"/>
          <w:szCs w:val="32"/>
        </w:rPr>
      </w:pPr>
    </w:p>
    <w:p>
      <w:pPr>
        <w:adjustRightInd w:val="0"/>
        <w:snapToGrid w:val="0"/>
        <w:spacing w:line="360" w:lineRule="auto"/>
        <w:rPr>
          <w:rFonts w:ascii="黑体" w:hAnsi="黑体" w:eastAsia="黑体"/>
          <w:snapToGrid w:val="0"/>
          <w:kern w:val="16"/>
          <w:sz w:val="32"/>
          <w:szCs w:val="32"/>
        </w:rPr>
      </w:pPr>
    </w:p>
    <w:p>
      <w:pPr>
        <w:adjustRightInd w:val="0"/>
        <w:snapToGrid w:val="0"/>
        <w:spacing w:line="360" w:lineRule="auto"/>
        <w:rPr>
          <w:rFonts w:ascii="黑体" w:hAnsi="黑体" w:eastAsia="黑体"/>
          <w:snapToGrid w:val="0"/>
          <w:kern w:val="16"/>
          <w:sz w:val="32"/>
          <w:szCs w:val="32"/>
        </w:rPr>
      </w:pPr>
    </w:p>
    <w:p>
      <w:pPr>
        <w:adjustRightInd w:val="0"/>
        <w:snapToGrid w:val="0"/>
        <w:spacing w:line="360" w:lineRule="auto"/>
        <w:rPr>
          <w:rFonts w:ascii="黑体" w:hAnsi="黑体" w:eastAsia="黑体"/>
          <w:snapToGrid w:val="0"/>
          <w:kern w:val="16"/>
          <w:sz w:val="32"/>
          <w:szCs w:val="32"/>
        </w:rPr>
      </w:pPr>
    </w:p>
    <w:p>
      <w:pPr>
        <w:spacing w:line="360" w:lineRule="auto"/>
        <w:rPr>
          <w:snapToGrid w:val="0"/>
          <w:kern w:val="16"/>
        </w:rPr>
      </w:pPr>
    </w:p>
    <w:p>
      <w:pPr>
        <w:spacing w:line="360" w:lineRule="auto"/>
        <w:rPr>
          <w:snapToGrid w:val="0"/>
          <w:kern w:val="16"/>
        </w:rPr>
      </w:pPr>
    </w:p>
    <w:sectPr>
      <w:footerReference r:id="rId3" w:type="default"/>
      <w:pgSz w:w="11906" w:h="16838"/>
      <w:pgMar w:top="1440" w:right="1800" w:bottom="1440"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7</w:t>
    </w:r>
    <w:r>
      <w:rPr>
        <w:lang w:val="zh-CN"/>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F4149E"/>
    <w:multiLevelType w:val="singleLevel"/>
    <w:tmpl w:val="5AF4149E"/>
    <w:lvl w:ilvl="0" w:tentative="0">
      <w:start w:val="1"/>
      <w:numFmt w:val="chineseCounting"/>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DEE"/>
    <w:rsid w:val="000907BF"/>
    <w:rsid w:val="00127393"/>
    <w:rsid w:val="00177A7D"/>
    <w:rsid w:val="003135C1"/>
    <w:rsid w:val="003F4867"/>
    <w:rsid w:val="00405D2E"/>
    <w:rsid w:val="00480985"/>
    <w:rsid w:val="004C1756"/>
    <w:rsid w:val="004C7DEE"/>
    <w:rsid w:val="0060027D"/>
    <w:rsid w:val="00637838"/>
    <w:rsid w:val="0064064C"/>
    <w:rsid w:val="00697BC4"/>
    <w:rsid w:val="0072198B"/>
    <w:rsid w:val="00725D45"/>
    <w:rsid w:val="009B4036"/>
    <w:rsid w:val="00A204DB"/>
    <w:rsid w:val="00A76D5C"/>
    <w:rsid w:val="00A8016A"/>
    <w:rsid w:val="00AA0507"/>
    <w:rsid w:val="00AC1183"/>
    <w:rsid w:val="00AE5531"/>
    <w:rsid w:val="00BF2BEB"/>
    <w:rsid w:val="00C3511B"/>
    <w:rsid w:val="00D16EE7"/>
    <w:rsid w:val="00DD0F76"/>
    <w:rsid w:val="00DF2D71"/>
    <w:rsid w:val="00DF7176"/>
    <w:rsid w:val="00DF7C00"/>
    <w:rsid w:val="00E066E7"/>
    <w:rsid w:val="00E17BB6"/>
    <w:rsid w:val="00E233F8"/>
    <w:rsid w:val="00E904BD"/>
    <w:rsid w:val="00EF72E2"/>
    <w:rsid w:val="00F757B2"/>
    <w:rsid w:val="00F86F2F"/>
    <w:rsid w:val="040F188B"/>
    <w:rsid w:val="04EE68D3"/>
    <w:rsid w:val="07154AAD"/>
    <w:rsid w:val="0A987F14"/>
    <w:rsid w:val="0C0E52FB"/>
    <w:rsid w:val="0CF765C2"/>
    <w:rsid w:val="0D3D31F7"/>
    <w:rsid w:val="0DBB12C0"/>
    <w:rsid w:val="0E4C2DCD"/>
    <w:rsid w:val="0EAB7715"/>
    <w:rsid w:val="0ED3646E"/>
    <w:rsid w:val="1076065A"/>
    <w:rsid w:val="146E3434"/>
    <w:rsid w:val="16B74BE1"/>
    <w:rsid w:val="173E580F"/>
    <w:rsid w:val="1A8205D4"/>
    <w:rsid w:val="1C1B3AC8"/>
    <w:rsid w:val="1C2E697C"/>
    <w:rsid w:val="1C795CEF"/>
    <w:rsid w:val="1D1D3BBD"/>
    <w:rsid w:val="1D715489"/>
    <w:rsid w:val="1EEB4653"/>
    <w:rsid w:val="201A0F2F"/>
    <w:rsid w:val="25DE1EFC"/>
    <w:rsid w:val="29FB41B0"/>
    <w:rsid w:val="2C606010"/>
    <w:rsid w:val="2F8E3307"/>
    <w:rsid w:val="361D30C8"/>
    <w:rsid w:val="3B211219"/>
    <w:rsid w:val="3C496032"/>
    <w:rsid w:val="3DE1031B"/>
    <w:rsid w:val="41EC3064"/>
    <w:rsid w:val="4B0C686D"/>
    <w:rsid w:val="4BBC2C27"/>
    <w:rsid w:val="50CF1CB3"/>
    <w:rsid w:val="577D3079"/>
    <w:rsid w:val="57C1184A"/>
    <w:rsid w:val="61097749"/>
    <w:rsid w:val="635F7510"/>
    <w:rsid w:val="64B83B79"/>
    <w:rsid w:val="6BAC3020"/>
    <w:rsid w:val="711E71E9"/>
    <w:rsid w:val="74587801"/>
    <w:rsid w:val="745F7A22"/>
    <w:rsid w:val="785B4DB6"/>
    <w:rsid w:val="7C4E32C4"/>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7"/>
    <w:qFormat/>
    <w:uiPriority w:val="99"/>
    <w:pPr>
      <w:keepNext/>
      <w:keepLines/>
      <w:spacing w:line="576" w:lineRule="auto"/>
      <w:outlineLvl w:val="0"/>
    </w:pPr>
    <w:rPr>
      <w:b/>
      <w:kern w:val="44"/>
      <w:sz w:val="44"/>
    </w:rPr>
  </w:style>
  <w:style w:type="character" w:default="1" w:styleId="5">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Heading 1 Char"/>
    <w:basedOn w:val="5"/>
    <w:link w:val="2"/>
    <w:qFormat/>
    <w:locked/>
    <w:uiPriority w:val="99"/>
    <w:rPr>
      <w:rFonts w:ascii="Calibri" w:hAnsi="Calibri" w:cs="Times New Roman"/>
      <w:b/>
      <w:bCs/>
      <w:kern w:val="44"/>
      <w:sz w:val="44"/>
      <w:szCs w:val="44"/>
    </w:rPr>
  </w:style>
  <w:style w:type="character" w:customStyle="1" w:styleId="8">
    <w:name w:val="Footer Char"/>
    <w:basedOn w:val="5"/>
    <w:link w:val="3"/>
    <w:qFormat/>
    <w:locked/>
    <w:uiPriority w:val="99"/>
    <w:rPr>
      <w:rFonts w:cs="Times New Roman"/>
      <w:sz w:val="18"/>
      <w:szCs w:val="18"/>
    </w:rPr>
  </w:style>
  <w:style w:type="character" w:customStyle="1" w:styleId="9">
    <w:name w:val="Header Char"/>
    <w:basedOn w:val="5"/>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9</Pages>
  <Words>621</Words>
  <Characters>3540</Characters>
  <Lines>0</Lines>
  <Paragraphs>0</Paragraphs>
  <TotalTime>23</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2017-05-12T03:33:00Z</dcterms:created>
  <dc:creator>PC</dc:creator>
  <cp:lastModifiedBy>Administrator</cp:lastModifiedBy>
  <cp:lastPrinted>2018-05-10T11:25:00Z</cp:lastPrinted>
  <dcterms:modified xsi:type="dcterms:W3CDTF">2018-05-15T08:54:14Z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