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val="en-US" w:eastAsia="zh-CN"/>
        </w:rPr>
        <w:t>120指挥中心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57A3B28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2019-01-28T10:36:26Z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