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  <w:lang w:eastAsia="zh-CN"/>
        </w:rPr>
      </w:pPr>
      <w:r>
        <w:rPr>
          <w:rFonts w:hint="eastAsia"/>
        </w:rPr>
        <w:t>卢氏县</w:t>
      </w:r>
      <w:r>
        <w:rPr>
          <w:rFonts w:hint="eastAsia"/>
          <w:lang w:eastAsia="zh-CN"/>
        </w:rPr>
        <w:t>机关事务管理局</w:t>
      </w:r>
    </w:p>
    <w:p>
      <w:pPr>
        <w:pStyle w:val="2"/>
        <w:jc w:val="center"/>
      </w:pPr>
      <w:r>
        <w:rPr>
          <w:rFonts w:hint="eastAsia"/>
        </w:rPr>
        <w:t>2018年度部门预算公开</w:t>
      </w:r>
    </w:p>
    <w:p>
      <w:pPr>
        <w:pStyle w:val="2"/>
        <w:jc w:val="center"/>
        <w:rPr>
          <w:rFonts w:ascii="黑体" w:hAnsi="黑体" w:eastAsia="黑体" w:cs="黑体"/>
          <w:snapToGrid w:val="0"/>
          <w:kern w:val="16"/>
          <w:sz w:val="32"/>
          <w:szCs w:val="32"/>
        </w:rPr>
      </w:pPr>
      <w:r>
        <w:rPr>
          <w:rFonts w:hint="eastAsia"/>
        </w:rPr>
        <w:t>情 况 说 明</w:t>
      </w:r>
    </w:p>
    <w:p>
      <w:pPr>
        <w:outlineLvl w:val="0"/>
        <w:rPr>
          <w:rFonts w:ascii="黑体" w:hAnsi="黑体" w:eastAsia="黑体" w:cs="黑体"/>
          <w:snapToGrid w:val="0"/>
          <w:kern w:val="16"/>
          <w:sz w:val="32"/>
          <w:szCs w:val="32"/>
        </w:rPr>
      </w:pPr>
    </w:p>
    <w:p>
      <w:pPr>
        <w:numPr>
          <w:ilvl w:val="0"/>
          <w:numId w:val="1"/>
        </w:numPr>
        <w:ind w:firstLine="640" w:firstLineChars="200"/>
        <w:outlineLvl w:val="0"/>
        <w:rPr>
          <w:rFonts w:ascii="黑体" w:hAnsi="黑体" w:eastAsia="黑体" w:cs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部门主要职责及机构设置情况</w:t>
      </w:r>
    </w:p>
    <w:p>
      <w:pPr>
        <w:ind w:firstLine="640" w:firstLineChars="200"/>
        <w:outlineLvl w:val="0"/>
        <w:rPr>
          <w:rFonts w:hint="eastAsia" w:ascii="仿宋" w:hAnsi="仿宋" w:eastAsia="仿宋" w:cs="仿宋"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eastAsia="zh-CN"/>
        </w:rPr>
        <w:t>机关事务管理局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内设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4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个职能科室，共有编制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30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人，其中：行政编制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人，事业编制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30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人；在职人员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27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人，离退休人员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1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人。</w:t>
      </w:r>
    </w:p>
    <w:p>
      <w:pPr>
        <w:ind w:firstLine="640" w:firstLineChars="200"/>
        <w:outlineLvl w:val="0"/>
        <w:rPr>
          <w:rFonts w:ascii="楷体" w:hAnsi="楷体" w:eastAsia="楷体" w:cs="楷体"/>
          <w:b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主要职责是：1.负责县直机关事业单位的事务管理、保障、服务工作等。2.负责县直机关事业单位的公务用车管理体制改革工作等。3.按规定负责县直机关事业单位房地产管理。4.负责县直公共机构节能监督管理，会同有关部门制定规划制度并组织实施。5.承办县委、县政府交办的其他事项。</w:t>
      </w:r>
    </w:p>
    <w:p>
      <w:pPr>
        <w:ind w:firstLine="640" w:firstLineChars="200"/>
        <w:outlineLvl w:val="0"/>
        <w:rPr>
          <w:rFonts w:ascii="黑体" w:hAnsi="黑体" w:eastAsia="黑体" w:cs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二、本级预算和所属单位预算在内的汇总预算情况</w:t>
      </w:r>
    </w:p>
    <w:p>
      <w:pPr>
        <w:ind w:firstLine="640" w:firstLineChars="200"/>
        <w:outlineLvl w:val="0"/>
        <w:rPr>
          <w:rFonts w:ascii="仿宋" w:hAnsi="仿宋" w:eastAsia="仿宋" w:cs="仿宋"/>
          <w:b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eastAsia="zh-CN"/>
        </w:rPr>
        <w:t>机关事务管理局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2018年一般公共预算收支预算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532.14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万元。与 2017 年相比，一般公共预算收支预算增加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287.89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万元，增加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117.87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</w:rPr>
        <w:t>%。</w:t>
      </w:r>
    </w:p>
    <w:p>
      <w:pPr>
        <w:ind w:firstLine="321" w:firstLineChars="100"/>
        <w:outlineLvl w:val="0"/>
        <w:rPr>
          <w:rFonts w:ascii="楷体" w:hAnsi="楷体" w:eastAsia="楷体" w:cs="楷体"/>
          <w:b/>
          <w:bCs/>
          <w:snapToGrid w:val="0"/>
          <w:kern w:val="16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napToGrid w:val="0"/>
          <w:kern w:val="16"/>
          <w:sz w:val="32"/>
          <w:szCs w:val="32"/>
        </w:rPr>
        <w:t>（一）收入预算总体情况说明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eastAsia="zh-CN"/>
        </w:rPr>
        <w:t>机关事务管理局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2018年收入合计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532.14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万元，其中：一般公共预算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532.14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万元;  政府性基金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万元，其他收入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0万元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。</w:t>
      </w:r>
      <w:bookmarkStart w:id="0" w:name="_GoBack"/>
      <w:bookmarkEnd w:id="0"/>
    </w:p>
    <w:p>
      <w:pPr>
        <w:ind w:firstLine="321" w:firstLineChars="100"/>
        <w:outlineLvl w:val="0"/>
        <w:rPr>
          <w:rFonts w:ascii="楷体" w:hAnsi="楷体" w:eastAsia="楷体" w:cs="楷体"/>
          <w:b/>
          <w:bCs/>
          <w:snapToGrid w:val="0"/>
          <w:kern w:val="16"/>
          <w:sz w:val="32"/>
          <w:szCs w:val="32"/>
        </w:rPr>
      </w:pPr>
      <w:r>
        <w:rPr>
          <w:rFonts w:hint="eastAsia" w:ascii="楷体" w:hAnsi="楷体" w:eastAsia="楷体" w:cs="楷体"/>
          <w:b/>
          <w:bCs/>
          <w:snapToGrid w:val="0"/>
          <w:kern w:val="16"/>
          <w:sz w:val="32"/>
          <w:szCs w:val="32"/>
        </w:rPr>
        <w:t>（二）支出预算总体情况说明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eastAsia="zh-CN"/>
        </w:rPr>
        <w:t>机关事务管理局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2018年支出合计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532.14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万元，其中：基本支出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175.78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万元，占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33.03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 xml:space="preserve">%；项目支出 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356.36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万元，占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66.97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%。</w:t>
      </w:r>
    </w:p>
    <w:p>
      <w:pPr>
        <w:ind w:firstLine="640" w:firstLineChars="20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kern w:val="16"/>
          <w:sz w:val="32"/>
          <w:szCs w:val="32"/>
        </w:rPr>
        <w:t>三、预算收支增减变化情况说明</w:t>
      </w:r>
    </w:p>
    <w:p>
      <w:pPr>
        <w:ind w:firstLine="640" w:firstLineChars="200"/>
        <w:rPr>
          <w:rFonts w:ascii="仿宋_GB2312" w:hAnsi="宋体" w:eastAsia="仿宋_GB2312" w:cs="Courier New"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eastAsia="zh-CN"/>
        </w:rPr>
        <w:t>机关事务管理局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2018年收入总计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532.14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万元，支出总计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532.14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万元，与2017年相比，收、支总计各增加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244.25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万元，增加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 xml:space="preserve">117.87% 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。主要原因：基本支出较上年增加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92.89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万元，主要原因为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我单位承担全县公务用车工作，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 xml:space="preserve">开展工作所需公务用车的燃料费、维修费、过路过桥费、保险费、安全奖励费用等支出。项目支出较上年增加 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195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万元，增加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120.85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%。主要原因为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我单位承担全县办公用房的使用工作，进行为民服务中心装修等业务尾款的支付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。</w:t>
      </w:r>
    </w:p>
    <w:p>
      <w:pPr>
        <w:ind w:firstLine="640" w:firstLineChars="20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kern w:val="16"/>
          <w:sz w:val="32"/>
          <w:szCs w:val="32"/>
        </w:rPr>
        <w:t>四、一般公共预算支出预算情况说明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eastAsia="zh-CN"/>
        </w:rPr>
        <w:t>机关事务管理局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 xml:space="preserve">2018年一般公共预算支出年初预算为 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val="en-US" w:eastAsia="zh-CN"/>
        </w:rPr>
        <w:t>532.14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 xml:space="preserve"> 万元。主要用于以下方面：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行政运行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支出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486.84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 xml:space="preserve">万元，占 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91.49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%，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机关事业单位基本养老保险缴费支出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23.53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万元，占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 xml:space="preserve">4.42 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%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，事业单位医疗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支出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7.65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万元，占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1.44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%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，住房公积金支出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14.12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万元，占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2.65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%。</w:t>
      </w:r>
    </w:p>
    <w:p>
      <w:pPr>
        <w:ind w:firstLine="640" w:firstLineChars="20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Times New Roman" w:eastAsia="黑体" w:cs="黑体"/>
          <w:snapToGrid w:val="0"/>
          <w:kern w:val="16"/>
          <w:sz w:val="32"/>
          <w:szCs w:val="32"/>
        </w:rPr>
        <w:t>五、机关运行经费安排情况说明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eastAsia="zh-CN"/>
        </w:rPr>
        <w:t>机关事务管理局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2018年一般公共预算基本支出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175.78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 xml:space="preserve">万元，其中：人员经费 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164.55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 xml:space="preserve"> 万元，主要包括：（基本工资、津贴补贴、奖金、社会保障缴费、伙食补助费、绩效工资、其他工资福利支出、离休费、退休费、退职（役）费、抚恤金、生活补助、 医疗费、助学金、奖励金、住房公积金、提租补贴、购房补贴、 其他对个人和家庭的补助支出）；机关运行经费： 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11.23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万元，主要包括：（办公费、印刷费、咨询费、手续费、水费、电费、邮电费、取暖费、物业管理费、差旅费、因公出国（境）费、维 修（护）费、租赁费、会议费、培训费、公务接待费、专用材料费、劳务费、委托业务费、工会经费、福利费、公务用车运 行维护费、其他交通费用、税金及附加费用、其他商品和服务支出、办公设备购置、专用设备购置、大型修缮、信息网络及软件购置更新、其他资本性支出）。</w:t>
      </w:r>
    </w:p>
    <w:p>
      <w:pPr>
        <w:ind w:firstLine="640" w:firstLineChars="20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Times New Roman" w:eastAsia="黑体" w:cs="黑体"/>
          <w:snapToGrid w:val="0"/>
          <w:kern w:val="16"/>
          <w:sz w:val="32"/>
          <w:szCs w:val="32"/>
        </w:rPr>
        <w:t>六、政府性基金预算支出决算情况说明</w:t>
      </w:r>
    </w:p>
    <w:p>
      <w:pPr>
        <w:ind w:firstLine="602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eastAsia="zh-CN"/>
        </w:rPr>
        <w:t>机关事务管理局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2018年政府性基金预算拨款安排支出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</w:t>
      </w:r>
      <w:r>
        <w:rPr>
          <w:rFonts w:hint="eastAsia" w:ascii="仿宋_GB2312" w:hAnsi="宋体" w:eastAsia="仿宋_GB2312" w:cs="Courier New"/>
          <w:snapToGrid w:val="0"/>
          <w:kern w:val="16"/>
          <w:sz w:val="32"/>
          <w:szCs w:val="32"/>
        </w:rPr>
        <w:t>。</w:t>
      </w:r>
    </w:p>
    <w:p>
      <w:pPr>
        <w:ind w:firstLine="640" w:firstLineChars="200"/>
        <w:outlineLvl w:val="0"/>
        <w:rPr>
          <w:rFonts w:ascii="仿宋_GB2312" w:eastAsia="仿宋_GB2312"/>
          <w:snapToGrid w:val="0"/>
          <w:kern w:val="16"/>
          <w:sz w:val="32"/>
          <w:szCs w:val="32"/>
        </w:rPr>
      </w:pPr>
      <w:r>
        <w:rPr>
          <w:rFonts w:hint="eastAsia" w:ascii="黑体" w:hAnsi="Times New Roman" w:eastAsia="黑体" w:cs="黑体"/>
          <w:snapToGrid w:val="0"/>
          <w:kern w:val="16"/>
          <w:sz w:val="32"/>
          <w:szCs w:val="32"/>
        </w:rPr>
        <w:t>七、 “三公”经费支出预算情况及增减变化原因说明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卢氏县</w:t>
      </w:r>
      <w:r>
        <w:rPr>
          <w:rFonts w:hint="eastAsia" w:ascii="仿宋" w:hAnsi="仿宋" w:eastAsia="仿宋" w:cs="仿宋"/>
          <w:snapToGrid w:val="0"/>
          <w:kern w:val="16"/>
          <w:sz w:val="32"/>
          <w:szCs w:val="32"/>
          <w:lang w:eastAsia="zh-CN"/>
        </w:rPr>
        <w:t>机关事务管理局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2018年“三公”经费预算为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96.6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万元。2018年“三公”经费支出预算数比 2017年预算数减少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59.5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万元。具体支出情况如下：</w:t>
      </w:r>
    </w:p>
    <w:p>
      <w:pPr>
        <w:numPr>
          <w:ilvl w:val="0"/>
          <w:numId w:val="2"/>
        </w:numPr>
        <w:ind w:firstLine="640" w:firstLineChars="200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因公出国（境）费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万元，主要用于单位工作人员公务出国（境）的住宿费、旅费、伙食补助费、杂费、培训费等支出。</w:t>
      </w:r>
    </w:p>
    <w:p>
      <w:pPr>
        <w:ind w:firstLine="640" w:firstLineChars="200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 xml:space="preserve">（二）公务用车购置及运行费 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95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 xml:space="preserve">万元，其中，公务用车购置费 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 xml:space="preserve">万元；公务用车运行维护费 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95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万元，主要用于开展工作所需公务用车的燃料费、维修费、过路过桥费、保险费、安全奖励费用等支出。公务用车购置费预算数预算数比2017年减少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140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万元。公务用车运行维护费预算数比 2017年增加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80.6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万元，主要原因：因工作需要，单位业务量增多公务用车运行维护费在上年支出的基础上适当增加。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（三）公务接待费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1.6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万元，主要用于按规定开支的各类公务接待（含外宾接待）支出。预算数和2017年减少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val="en-US" w:eastAsia="zh-CN"/>
        </w:rPr>
        <w:t>0.1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万元。主要原因：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单位厉行节约，控制接待规格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。</w:t>
      </w:r>
    </w:p>
    <w:p>
      <w:pPr>
        <w:kinsoku w:val="0"/>
        <w:overflowPunct w:val="0"/>
        <w:autoSpaceDE w:val="0"/>
        <w:autoSpaceDN w:val="0"/>
        <w:adjustRightInd w:val="0"/>
        <w:snapToGrid w:val="0"/>
        <w:ind w:firstLine="640" w:firstLineChars="200"/>
        <w:rPr>
          <w:rFonts w:ascii="黑体" w:hAnsi="黑体" w:eastAsia="黑体" w:cs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八、政府采购安排情况</w:t>
      </w:r>
    </w:p>
    <w:p>
      <w:pPr>
        <w:ind w:firstLine="602"/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2018年(有或无)政府采购，具体事项：</w:t>
      </w: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  <w:lang w:eastAsia="zh-CN"/>
        </w:rPr>
        <w:t>无</w:t>
      </w:r>
    </w:p>
    <w:p>
      <w:pPr>
        <w:adjustRightInd w:val="0"/>
        <w:snapToGrid w:val="0"/>
        <w:ind w:firstLine="640" w:firstLineChars="200"/>
        <w:rPr>
          <w:rFonts w:ascii="黑体" w:hAnsi="黑体" w:eastAsia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kern w:val="16"/>
          <w:sz w:val="32"/>
          <w:szCs w:val="32"/>
        </w:rPr>
        <w:t>九、名词解释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（一）财政拨款收入：是指财政当年拨付的资金。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（二）事业收入：是指事业单位开展专业活动及辅助活动所取得的收入。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 xml:space="preserve">（三）其他收入：是指部门取得的除“财政拨款”、“事业收入”、“事业单位经营收入”等以外的收入。 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四）用事业基金弥补收支差额：是指事业单位在当年的“财政拨款收入”、“事业收入”、“经营收入”和“其他收入”不足以安排当年支出的情况下，使用以前年度积累的事业基金（即事业单位以前各年度收支相抵后，按国家规定提取、用于弥补以后年度收 支差额的基金）弥补当年收支缺口的资金。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（五）基本支出：是指为保障机构正常运转、完成日常工作任务所必需的开支，其内容包括人员经费和日常公用经费两部分。</w:t>
      </w:r>
    </w:p>
    <w:p>
      <w:pPr>
        <w:ind w:firstLine="640" w:firstLineChars="200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（六）项目支出：是指在基本支出之外，为完成特定的行政工作任务或事业发展目标所发生的支出。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七）“三公”经费：是指纳入省级财政预算管理，部门使用财政拨款安排的因公出国（境）费、公务用车购置及运行费和公务接待费。其中，因公出国（境）费反映单位公务出国（境）的住宿费、旅费、伙食补助费、杂费、培训费等支出；公务用车购置及运行费反映单位公务用车购置费及租用费、燃料费、维修费、过路过桥费、保险费、安全奖励费用等支出；公务接待费反映单位按规定开支的各类公务接待（含外宾接待）支出。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>（八）机关运行经费：是指为保障行政单位（含参照公务员法管理的事业单位）运行用于购买货物和服务的各项资金，包括办公及印刷费、邮电费、差旅费、会议费、福利费、日常维修费及一般设备购置费、办公用房水电费、办公用房取暖费、办公用房物业管理费、公务用车运行维护费以及其他费用。</w:t>
      </w:r>
    </w:p>
    <w:p>
      <w:pPr>
        <w:kinsoku w:val="0"/>
        <w:overflowPunct w:val="0"/>
        <w:autoSpaceDE w:val="0"/>
        <w:autoSpaceDN w:val="0"/>
        <w:adjustRightInd w:val="0"/>
        <w:snapToGrid w:val="0"/>
        <w:ind w:firstLine="640" w:firstLineChars="200"/>
        <w:rPr>
          <w:rFonts w:ascii="黑体" w:hAnsi="黑体" w:eastAsia="黑体" w:cs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十、重点项目预算绩效目标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  <w:r>
        <w:rPr>
          <w:rFonts w:hint="eastAsia" w:ascii="仿宋" w:hAnsi="仿宋" w:eastAsia="仿宋" w:cs="仿宋"/>
          <w:bCs/>
          <w:snapToGrid w:val="0"/>
          <w:kern w:val="16"/>
          <w:sz w:val="32"/>
          <w:szCs w:val="32"/>
        </w:rPr>
        <w:t xml:space="preserve">无。                 </w:t>
      </w:r>
    </w:p>
    <w:p>
      <w:pPr>
        <w:ind w:firstLine="602"/>
        <w:rPr>
          <w:rFonts w:ascii="仿宋" w:hAnsi="仿宋" w:eastAsia="仿宋" w:cs="仿宋"/>
          <w:bCs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  <w:r>
        <w:rPr>
          <w:rFonts w:hint="eastAsia" w:ascii="黑体" w:hAnsi="黑体" w:eastAsia="黑体"/>
          <w:snapToGrid w:val="0"/>
          <w:kern w:val="16"/>
          <w:sz w:val="32"/>
          <w:szCs w:val="32"/>
        </w:rPr>
        <w:t>附件：卢氏县</w:t>
      </w:r>
      <w:r>
        <w:rPr>
          <w:rFonts w:hint="eastAsia" w:ascii="黑体" w:hAnsi="黑体" w:eastAsia="黑体"/>
          <w:snapToGrid w:val="0"/>
          <w:kern w:val="16"/>
          <w:sz w:val="32"/>
          <w:szCs w:val="32"/>
          <w:lang w:eastAsia="zh-CN"/>
        </w:rPr>
        <w:t>机关事务管理局</w:t>
      </w:r>
      <w:r>
        <w:rPr>
          <w:rFonts w:hint="eastAsia" w:ascii="黑体" w:hAnsi="黑体" w:eastAsia="黑体"/>
          <w:snapToGrid w:val="0"/>
          <w:kern w:val="16"/>
          <w:sz w:val="32"/>
          <w:szCs w:val="32"/>
        </w:rPr>
        <w:t>2018年度部门预算十张表</w:t>
      </w:r>
    </w:p>
    <w:p>
      <w:pPr>
        <w:adjustRightInd w:val="0"/>
        <w:snapToGrid w:val="0"/>
        <w:spacing w:line="360" w:lineRule="auto"/>
        <w:ind w:firstLine="640" w:firstLineChars="200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spacing w:line="360" w:lineRule="auto"/>
        <w:rPr>
          <w:snapToGrid w:val="0"/>
          <w:kern w:val="16"/>
        </w:rPr>
      </w:pPr>
    </w:p>
    <w:p>
      <w:pPr>
        <w:spacing w:line="360" w:lineRule="auto"/>
        <w:rPr>
          <w:snapToGrid w:val="0"/>
          <w:kern w:val="16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411DD"/>
    <w:multiLevelType w:val="singleLevel"/>
    <w:tmpl w:val="5AF411DD"/>
    <w:lvl w:ilvl="0" w:tentative="0">
      <w:start w:val="1"/>
      <w:numFmt w:val="chineseCounting"/>
      <w:suff w:val="nothing"/>
      <w:lvlText w:val="（%1）"/>
      <w:lvlJc w:val="left"/>
    </w:lvl>
  </w:abstractNum>
  <w:abstractNum w:abstractNumId="1">
    <w:nsid w:val="5AF4149E"/>
    <w:multiLevelType w:val="singleLevel"/>
    <w:tmpl w:val="5AF4149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C7DEE"/>
    <w:rsid w:val="000907BF"/>
    <w:rsid w:val="00127393"/>
    <w:rsid w:val="003135C1"/>
    <w:rsid w:val="004C1756"/>
    <w:rsid w:val="004C7DEE"/>
    <w:rsid w:val="0060027D"/>
    <w:rsid w:val="0072198B"/>
    <w:rsid w:val="009B4036"/>
    <w:rsid w:val="00A76D5C"/>
    <w:rsid w:val="00A8016A"/>
    <w:rsid w:val="00AA0507"/>
    <w:rsid w:val="00C3511B"/>
    <w:rsid w:val="00C85F6C"/>
    <w:rsid w:val="00DD0F76"/>
    <w:rsid w:val="00DF7176"/>
    <w:rsid w:val="00DF7C00"/>
    <w:rsid w:val="00E066E7"/>
    <w:rsid w:val="00E904BD"/>
    <w:rsid w:val="00F13ED0"/>
    <w:rsid w:val="00F757B2"/>
    <w:rsid w:val="00F86F2F"/>
    <w:rsid w:val="040F188B"/>
    <w:rsid w:val="04EE68D3"/>
    <w:rsid w:val="07154AAD"/>
    <w:rsid w:val="0A5A51ED"/>
    <w:rsid w:val="0A987F14"/>
    <w:rsid w:val="0C0E52FB"/>
    <w:rsid w:val="0CF765C2"/>
    <w:rsid w:val="0DBB12C0"/>
    <w:rsid w:val="0E4C2DCD"/>
    <w:rsid w:val="1076065A"/>
    <w:rsid w:val="146E3434"/>
    <w:rsid w:val="16B74BE1"/>
    <w:rsid w:val="173E580F"/>
    <w:rsid w:val="1A8205D4"/>
    <w:rsid w:val="1D1D3BBD"/>
    <w:rsid w:val="1D715489"/>
    <w:rsid w:val="1EEB4653"/>
    <w:rsid w:val="21512F4D"/>
    <w:rsid w:val="29FB41B0"/>
    <w:rsid w:val="2D8A0457"/>
    <w:rsid w:val="2DCC38A5"/>
    <w:rsid w:val="3A3B33C8"/>
    <w:rsid w:val="3B211219"/>
    <w:rsid w:val="3CC6432E"/>
    <w:rsid w:val="3DE1031B"/>
    <w:rsid w:val="41EC3064"/>
    <w:rsid w:val="4A3843CE"/>
    <w:rsid w:val="4B0C686D"/>
    <w:rsid w:val="50CF1CB3"/>
    <w:rsid w:val="57C1184A"/>
    <w:rsid w:val="61097749"/>
    <w:rsid w:val="64B83B79"/>
    <w:rsid w:val="67802467"/>
    <w:rsid w:val="6A704A47"/>
    <w:rsid w:val="74587801"/>
    <w:rsid w:val="745F7A22"/>
    <w:rsid w:val="7797560F"/>
    <w:rsid w:val="785B4DB6"/>
    <w:rsid w:val="798B7648"/>
    <w:rsid w:val="7C4E32C4"/>
    <w:rsid w:val="7E3A3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356</Words>
  <Characters>2034</Characters>
  <Lines>16</Lines>
  <Paragraphs>4</Paragraphs>
  <TotalTime>1</TotalTime>
  <ScaleCrop>false</ScaleCrop>
  <LinksUpToDate>false</LinksUpToDate>
  <CharactersWithSpaces>2386</CharactersWithSpaces>
  <Application>WPS Office_10.1.0.7346_F1E327BC-269C-435d-A152-05C5408002CA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2017-05-12T03:33:00Z</dcterms:created>
  <dc:creator>PC</dc:creator>
  <cp:lastModifiedBy>依恋HJ</cp:lastModifiedBy>
  <cp:lastPrinted>2018-05-10T11:25:00Z</cp:lastPrinted>
  <dcterms:modified xsi:type="dcterms:W3CDTF">2018-05-11T08:30:17Z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2052-10.1.0.7346</vt:lpwstr>
  </property>
</Properties>
</file>