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CD" w:rsidRDefault="00874056">
      <w:pPr>
        <w:pStyle w:val="1"/>
        <w:jc w:val="center"/>
      </w:pPr>
      <w:r>
        <w:rPr>
          <w:rFonts w:hint="eastAsia"/>
        </w:rPr>
        <w:t>卢氏县财政局</w:t>
      </w:r>
      <w:r w:rsidR="00224A0F">
        <w:rPr>
          <w:rFonts w:hint="eastAsia"/>
        </w:rPr>
        <w:t>潘河</w:t>
      </w:r>
      <w:r>
        <w:rPr>
          <w:rFonts w:hint="eastAsia"/>
        </w:rPr>
        <w:t>财税所</w:t>
      </w:r>
      <w:r>
        <w:rPr>
          <w:rFonts w:hint="eastAsia"/>
        </w:rPr>
        <w:t>2018</w:t>
      </w:r>
      <w:r w:rsidR="00C858CD">
        <w:rPr>
          <w:rFonts w:hint="eastAsia"/>
        </w:rPr>
        <w:t>年度</w:t>
      </w:r>
    </w:p>
    <w:p w:rsidR="00C858CD" w:rsidRDefault="00C858CD">
      <w:pPr>
        <w:pStyle w:val="1"/>
        <w:jc w:val="center"/>
      </w:pPr>
      <w:r>
        <w:rPr>
          <w:rFonts w:hint="eastAsia"/>
        </w:rPr>
        <w:t>部门预</w:t>
      </w:r>
      <w:r w:rsidR="00874056">
        <w:rPr>
          <w:rFonts w:hint="eastAsia"/>
        </w:rPr>
        <w:t>算公</w:t>
      </w:r>
      <w:r w:rsidR="005A6D97">
        <w:rPr>
          <w:rFonts w:hint="eastAsia"/>
        </w:rPr>
        <w:t>开</w:t>
      </w:r>
    </w:p>
    <w:p w:rsidR="0047414E" w:rsidRPr="00C858CD" w:rsidRDefault="00874056">
      <w:pPr>
        <w:pStyle w:val="1"/>
        <w:jc w:val="center"/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47414E" w:rsidRDefault="0047414E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47414E" w:rsidRDefault="00874056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47414E" w:rsidRDefault="009F5619">
      <w:pPr>
        <w:ind w:firstLineChars="200" w:firstLine="64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卢氏县财政局双槐树财税所内设0个职能科室</w:t>
      </w:r>
      <w:r w:rsidR="00874056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，共有编制5人，其中：行政编制0人，事业编制5人；在职人员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</w:t>
      </w:r>
      <w:r w:rsidR="00874056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人，离退休人员0人。主要职责是：宗旨和业务范围是为地方经济发展提供财税服务，资金管理和财务监督。</w:t>
      </w:r>
      <w:bookmarkStart w:id="0" w:name="_GoBack"/>
      <w:bookmarkEnd w:id="0"/>
    </w:p>
    <w:p w:rsidR="0047414E" w:rsidRDefault="00874056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47414E" w:rsidRDefault="00874056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财税所2018年一般公共预算收支预算</w:t>
      </w:r>
      <w:r w:rsidR="00C858C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39.39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万元。与 2017 </w:t>
      </w:r>
      <w:r w:rsidR="00C858C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</w:t>
      </w:r>
      <w:r w:rsidR="007D2412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(42.75万元)</w:t>
      </w:r>
      <w:r w:rsidR="00C858C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相比，一般公共预算收支预算减少3.36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</w:t>
      </w:r>
      <w:r w:rsidR="00C858C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减少8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47414E" w:rsidRPr="007D2412" w:rsidRDefault="00874056" w:rsidP="007D2412">
      <w:pPr>
        <w:ind w:firstLineChars="100" w:firstLine="320"/>
        <w:outlineLvl w:val="0"/>
        <w:rPr>
          <w:rFonts w:ascii="黑体" w:eastAsia="黑体" w:hAnsi="黑体" w:cs="楷体"/>
          <w:bCs/>
          <w:snapToGrid w:val="0"/>
          <w:kern w:val="16"/>
          <w:sz w:val="32"/>
          <w:szCs w:val="32"/>
        </w:rPr>
      </w:pPr>
      <w:r w:rsidRPr="007D2412">
        <w:rPr>
          <w:rFonts w:ascii="黑体" w:eastAsia="黑体" w:hAnsi="黑体" w:cs="楷体" w:hint="eastAsia"/>
          <w:bCs/>
          <w:snapToGrid w:val="0"/>
          <w:kern w:val="16"/>
          <w:sz w:val="32"/>
          <w:szCs w:val="32"/>
        </w:rPr>
        <w:t>（一）收入预算总体情况说明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39.39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39.39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政府性基金0万元，其他收入0万元 。</w:t>
      </w:r>
    </w:p>
    <w:p w:rsidR="0047414E" w:rsidRPr="007D2412" w:rsidRDefault="00874056" w:rsidP="007D2412">
      <w:pPr>
        <w:ind w:firstLineChars="100" w:firstLine="320"/>
        <w:outlineLvl w:val="0"/>
        <w:rPr>
          <w:rFonts w:ascii="黑体" w:eastAsia="黑体" w:hAnsi="黑体" w:cs="楷体"/>
          <w:bCs/>
          <w:snapToGrid w:val="0"/>
          <w:kern w:val="16"/>
          <w:sz w:val="32"/>
          <w:szCs w:val="32"/>
        </w:rPr>
      </w:pPr>
      <w:r w:rsidRPr="007D2412">
        <w:rPr>
          <w:rFonts w:ascii="黑体" w:eastAsia="黑体" w:hAnsi="黑体" w:cs="楷体" w:hint="eastAsia"/>
          <w:bCs/>
          <w:snapToGrid w:val="0"/>
          <w:kern w:val="16"/>
          <w:sz w:val="32"/>
          <w:szCs w:val="32"/>
        </w:rPr>
        <w:t>（二）支出预算总体情况说明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39.39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33.79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%；项目支出 5.6万元，占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47414E" w:rsidRDefault="0087405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三、预算收支增减变化情况说明</w:t>
      </w:r>
    </w:p>
    <w:p w:rsidR="0047414E" w:rsidRDefault="00874056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39.39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39.39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减少3.36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%。主要原因：基本支出较上年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减少3.36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万元，主要原因为人员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工资关系变动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47414E" w:rsidRDefault="0087405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2018年一般公共预算支出年初预算为 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39.39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万元。主要用于以下方面：工资福利支出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32.47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万元，占 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%，商品服务支出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1.32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%，项目支出5.6万元，占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47414E" w:rsidRDefault="0087405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33.79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万元，其中：人员经费 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32.47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1.32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费、其他交通费用、税金及附加费用、其他商品和服务支出、办公设备购置、专用设备购置、大型修缮、信息网络及软件购置更新、其他资本性支出）。</w:t>
      </w:r>
    </w:p>
    <w:p w:rsidR="0047414E" w:rsidRDefault="0087405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47414E" w:rsidRDefault="00874056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47414E" w:rsidRDefault="0087405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万元。2018年“三公”经费支出预算数与 2017年预算数</w:t>
      </w:r>
      <w:r w:rsidR="00C858C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4.3万元减少1.6万元减少</w:t>
      </w:r>
      <w:r w:rsidR="00AC571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60%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。具体支出情况如下：</w:t>
      </w:r>
    </w:p>
    <w:p w:rsidR="0047414E" w:rsidRDefault="00874056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47414E" w:rsidRDefault="0087405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（二）公务用车购置及运行费 </w:t>
      </w:r>
      <w:r w:rsidR="00AC571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万元，其中，公务用车购置费0万元；公务用车运行维护费 </w:t>
      </w:r>
      <w:r w:rsidR="00AC571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</w:t>
      </w:r>
      <w:r w:rsidR="00AC571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3.5万元减少1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（三）公务接待费0.</w:t>
      </w:r>
      <w:r w:rsidR="00AC571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</w:t>
      </w:r>
      <w:r w:rsidR="00AC571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0.8万元减少0.6万元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47414E" w:rsidRDefault="00874056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2018年(有或无)政府采购，具体事项：无</w:t>
      </w:r>
    </w:p>
    <w:p w:rsidR="0047414E" w:rsidRDefault="00874056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47414E" w:rsidRDefault="0087405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47414E" w:rsidRDefault="0087405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47414E" w:rsidRDefault="00874056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47414E" w:rsidRDefault="007D241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224A0F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潘河</w:t>
      </w:r>
      <w:r w:rsidR="00874056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财税所2018年</w:t>
      </w:r>
      <w:r w:rsidR="0087405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无内容涉及的重大项目。                      </w:t>
      </w:r>
    </w:p>
    <w:p w:rsidR="0047414E" w:rsidRDefault="0047414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47414E" w:rsidRDefault="00874056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7E0C84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潘河财税所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47414E" w:rsidRDefault="0047414E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47414E" w:rsidRDefault="0047414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47414E" w:rsidRDefault="0047414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47414E" w:rsidRDefault="0047414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47414E" w:rsidRDefault="0047414E">
      <w:pPr>
        <w:spacing w:line="360" w:lineRule="auto"/>
        <w:rPr>
          <w:snapToGrid w:val="0"/>
          <w:kern w:val="16"/>
        </w:rPr>
      </w:pPr>
    </w:p>
    <w:p w:rsidR="0047414E" w:rsidRDefault="0047414E">
      <w:pPr>
        <w:spacing w:line="360" w:lineRule="auto"/>
        <w:rPr>
          <w:snapToGrid w:val="0"/>
          <w:kern w:val="16"/>
        </w:rPr>
      </w:pPr>
    </w:p>
    <w:sectPr w:rsidR="0047414E" w:rsidSect="0047414E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361" w:rsidRDefault="00E81361" w:rsidP="0047414E">
      <w:r>
        <w:separator/>
      </w:r>
    </w:p>
  </w:endnote>
  <w:endnote w:type="continuationSeparator" w:id="0">
    <w:p w:rsidR="00E81361" w:rsidRDefault="00E81361" w:rsidP="00474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14E" w:rsidRDefault="003275A7">
    <w:pPr>
      <w:pStyle w:val="a3"/>
      <w:jc w:val="center"/>
    </w:pPr>
    <w:r>
      <w:fldChar w:fldCharType="begin"/>
    </w:r>
    <w:r w:rsidR="00874056">
      <w:instrText xml:space="preserve"> PAGE   \* MERGEFORMAT </w:instrText>
    </w:r>
    <w:r>
      <w:fldChar w:fldCharType="separate"/>
    </w:r>
    <w:r w:rsidR="00F62E96" w:rsidRPr="00F62E96">
      <w:rPr>
        <w:noProof/>
        <w:lang w:val="zh-CN"/>
      </w:rPr>
      <w:t>5</w:t>
    </w:r>
    <w:r>
      <w:fldChar w:fldCharType="end"/>
    </w:r>
  </w:p>
  <w:p w:rsidR="0047414E" w:rsidRDefault="004741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361" w:rsidRDefault="00E81361" w:rsidP="0047414E">
      <w:r>
        <w:separator/>
      </w:r>
    </w:p>
  </w:footnote>
  <w:footnote w:type="continuationSeparator" w:id="0">
    <w:p w:rsidR="00E81361" w:rsidRDefault="00E81361" w:rsidP="00474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224A0F"/>
    <w:rsid w:val="003135C1"/>
    <w:rsid w:val="003275A7"/>
    <w:rsid w:val="00462876"/>
    <w:rsid w:val="00470755"/>
    <w:rsid w:val="0047414E"/>
    <w:rsid w:val="004C1756"/>
    <w:rsid w:val="004C7DEE"/>
    <w:rsid w:val="00537C96"/>
    <w:rsid w:val="005A6D97"/>
    <w:rsid w:val="0060027D"/>
    <w:rsid w:val="0072198B"/>
    <w:rsid w:val="007D2412"/>
    <w:rsid w:val="007E0C84"/>
    <w:rsid w:val="00874056"/>
    <w:rsid w:val="0096262A"/>
    <w:rsid w:val="009B4036"/>
    <w:rsid w:val="009F5619"/>
    <w:rsid w:val="00A503F2"/>
    <w:rsid w:val="00A76D5C"/>
    <w:rsid w:val="00A8016A"/>
    <w:rsid w:val="00AA0507"/>
    <w:rsid w:val="00AC5713"/>
    <w:rsid w:val="00B84C90"/>
    <w:rsid w:val="00C3511B"/>
    <w:rsid w:val="00C858CD"/>
    <w:rsid w:val="00CA08A5"/>
    <w:rsid w:val="00DD0F76"/>
    <w:rsid w:val="00DF7176"/>
    <w:rsid w:val="00DF7C00"/>
    <w:rsid w:val="00E066E7"/>
    <w:rsid w:val="00E81361"/>
    <w:rsid w:val="00E904BD"/>
    <w:rsid w:val="00F62E96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CE0438F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5C0726EB"/>
    <w:rsid w:val="61097749"/>
    <w:rsid w:val="64B83B79"/>
    <w:rsid w:val="70930038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14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47414E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41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41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7414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41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23</cp:revision>
  <cp:lastPrinted>2018-05-10T11:25:00Z</cp:lastPrinted>
  <dcterms:created xsi:type="dcterms:W3CDTF">2017-05-12T03:33:00Z</dcterms:created>
  <dcterms:modified xsi:type="dcterms:W3CDTF">2018-05-11T13:49:00Z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