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水政监察大队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bookmarkStart w:id="0" w:name="_GoBack"/>
      <w:bookmarkEnd w:id="0"/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spacing w:line="520" w:lineRule="exact"/>
        <w:ind w:firstLine="960" w:firstLineChars="30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>1、宣传贯彻《水法》、《水土保持法》、《河道管理条例》等法律法规。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 xml:space="preserve">2、保护水工程、水土保持生态环境、防汛抗旱等有关设施。 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 xml:space="preserve">3、对水事活动进行监督检查，维护正常的水事秩序；对公民、法人其他组织、违反水利法规的行为实施行政处罚或采取其他行政措施。 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 xml:space="preserve">4、配合和协助公安和司法机关查处水事治安和刑事案件， 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>5、办理水行政许可和征收水利规费 。</w:t>
      </w:r>
    </w:p>
    <w:p>
      <w:pPr>
        <w:spacing w:line="520" w:lineRule="exact"/>
        <w:ind w:firstLine="960" w:firstLineChars="300"/>
        <w:rPr>
          <w:rStyle w:val="10"/>
          <w:rFonts w:hint="default" w:ascii="仿宋" w:hAnsi="仿宋" w:eastAsia="仿宋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 xml:space="preserve">6、向违法行为人所在的的单位上级机关，行政监察机关提出行政处分建议。 </w:t>
      </w:r>
    </w:p>
    <w:p>
      <w:pPr>
        <w:spacing w:line="440" w:lineRule="exact"/>
        <w:ind w:firstLine="960" w:firstLineChars="300"/>
        <w:rPr>
          <w:rFonts w:hint="eastAsia" w:ascii="仿宋" w:hAnsi="仿宋" w:eastAsia="仿宋"/>
          <w:sz w:val="32"/>
          <w:szCs w:val="32"/>
        </w:rPr>
      </w:pPr>
      <w:r>
        <w:rPr>
          <w:rStyle w:val="10"/>
          <w:rFonts w:hint="default" w:ascii="仿宋" w:hAnsi="仿宋" w:eastAsia="仿宋"/>
          <w:szCs w:val="32"/>
        </w:rPr>
        <w:t>7、法律、法规、规章规定的其他范围。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129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年支出合计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减少130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减少129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水政监察大队为事业自收自支单位，由于2017年4月河道砂石管理费取消，收入减少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工资福利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30.6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水政监察大队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增加（或减少）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单位业务量增多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在上年支出的基础上适当增加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无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水政监察大队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156374"/>
    <w:rsid w:val="2C606010"/>
    <w:rsid w:val="2DF75EE4"/>
    <w:rsid w:val="2F8E3307"/>
    <w:rsid w:val="3B211219"/>
    <w:rsid w:val="3C932900"/>
    <w:rsid w:val="3DE1031B"/>
    <w:rsid w:val="41EC3064"/>
    <w:rsid w:val="4B0C686D"/>
    <w:rsid w:val="50CF1CB3"/>
    <w:rsid w:val="57C1184A"/>
    <w:rsid w:val="5D2A515A"/>
    <w:rsid w:val="61097749"/>
    <w:rsid w:val="64B83B79"/>
    <w:rsid w:val="67B85006"/>
    <w:rsid w:val="7071117B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link w:val="6"/>
    <w:unhideWhenUsed/>
    <w:qFormat/>
    <w:uiPriority w:val="1"/>
    <w:rPr>
      <w:rFonts w:eastAsia="仿宋_GB2312"/>
      <w:sz w:val="24"/>
    </w:rPr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 Char1 Char Char Char Char Char Char Char Char Char Char Char Char Char Char Char Char"/>
    <w:basedOn w:val="1"/>
    <w:link w:val="5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font51"/>
    <w:basedOn w:val="5"/>
    <w:qFormat/>
    <w:uiPriority w:val="0"/>
    <w:rPr>
      <w:rFonts w:hint="eastAsia" w:ascii="楷体_GB2312" w:eastAsia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2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2018-05-14T01:52:54Z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