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卢氏县</w:t>
      </w:r>
      <w:r>
        <w:rPr>
          <w:rFonts w:hint="eastAsia"/>
          <w:lang w:val="en-US" w:eastAsia="zh-CN"/>
        </w:rPr>
        <w:t>住房和城乡规划建设局</w:t>
      </w:r>
      <w:r>
        <w:rPr>
          <w:rFonts w:hint="eastAsia"/>
        </w:rPr>
        <w:t>201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年度部门预算</w:t>
      </w:r>
      <w:r>
        <w:rPr>
          <w:rFonts w:hint="eastAsia"/>
          <w:lang w:eastAsia="zh-CN"/>
        </w:rPr>
        <w:t>公开</w:t>
      </w:r>
    </w:p>
    <w:p>
      <w:pPr>
        <w:pStyle w:val="2"/>
        <w:jc w:val="center"/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</w:rPr>
      </w:pPr>
      <w:r>
        <w:rPr>
          <w:rFonts w:hint="eastAsia"/>
        </w:rPr>
        <w:t>情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况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说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right="0" w:rightChars="0"/>
        <w:jc w:val="both"/>
        <w:textAlignment w:val="auto"/>
        <w:outlineLvl w:val="0"/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部门主要职责及机构设置情况</w:t>
      </w:r>
    </w:p>
    <w:p>
      <w:pPr>
        <w:widowControl/>
        <w:shd w:val="clear" w:color="auto" w:fill="FFFFFF"/>
        <w:spacing w:line="341" w:lineRule="atLeast"/>
        <w:ind w:firstLine="616"/>
        <w:rPr>
          <w:rFonts w:ascii="仿宋" w:hAnsi="仿宋" w:eastAsia="仿宋" w:cs="宋体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卢氏县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住房和城乡规划建设局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内设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个职能科室，共有编制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人，其中：行政编制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人，事业编制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人；在职人员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18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人，离退休人员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人。主要职责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是：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>1、贯彻实施有关住房和城乡建设方面的方针、政策、法律、法规，研究制定全县城镇建设、乡村建设、工程建设、建筑业、市政公用事业等发展规划及其实施计划。2、综合管理全县城乡规划、勘察测绘工作。3、负责城区市政基础设施建设和重点工程建设；4、综合管理资质等级、工程质量、建筑安全、工程监理、建筑节能、装饰装修、工程造价、招标投标、建筑劳务市场等建筑业市场；5、指导与协调县房产管理局加强住宅和房产行业管理，指导房地产开发经营，规范市场秩序；6、会同有关部门负责筹集和管理城建资金，负责制定年度城市维护建设资金使用计划并组织实施；7、依照法律、法规授权，依法查处违反建筑质量、安全、建设法规等行为；8、负责制定建设科技发展规划，组织或参与科技项目攻关和新技术、新材料、新工艺的开发、引进及推广应用工作和建设行业科技人才队伍建设；9、负责农村危房改造工作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outlineLvl w:val="0"/>
        <w:rPr>
          <w:rFonts w:hint="eastAsia" w:ascii="仿宋" w:hAnsi="仿宋" w:eastAsia="仿宋" w:cs="仿宋"/>
          <w:b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卢氏县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住房和城乡规划建设局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201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年一般公共预算收支预算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3497.486539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万元。与 201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 xml:space="preserve"> 年相比，一般公共预算收支预算减少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1047.168811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万元，减少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29.94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%。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321" w:firstLineChars="100"/>
        <w:jc w:val="both"/>
        <w:textAlignment w:val="auto"/>
        <w:outlineLvl w:val="0"/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  <w:lang w:eastAsia="zh-CN"/>
        </w:rPr>
        <w:t>（一）</w:t>
      </w:r>
      <w:r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</w:rPr>
        <w:t>收入预算总体情况说明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住房和城乡规划建设局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年收入合计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4697.486539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万元，其中：一般公共预算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3497.486539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万元; 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政府性基金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1200万元，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其他收入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0.8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321" w:firstLineChars="100"/>
        <w:jc w:val="both"/>
        <w:textAlignment w:val="auto"/>
        <w:outlineLvl w:val="0"/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  <w:lang w:eastAsia="zh-CN"/>
        </w:rPr>
        <w:t>（二）支出预算总体情况说明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住房和城乡规划建设局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年支出合计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4697.486539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万元，其中：基本支出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169.822741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3.62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%；项目支出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4527.663798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96.38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三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、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预算收支增减变化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_GB2312" w:hAnsi="宋体" w:eastAsia="仿宋_GB2312" w:cs="Courier New"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卢氏县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住房和城乡规划建设局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年收入总计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4697.486539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万元，支出总计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4697.486539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万元，与201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年相比，收、支总计各增加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1248.168811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减少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26.57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%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%。主要原因：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基本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支出较上年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减少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6.470179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主要原因为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人员减少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项目支出较上年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减少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1241.698632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减少27.42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%。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主要原因为棚户区改造资金预算减少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四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住房和城乡规划建设局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年一般公共预算支出年初预算为3497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486539 万元。主要用于以下方面：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单位基本养老保险支出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22.22928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万元，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占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0.64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%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，抚恤金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0.5472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0.02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%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，单位医疗费支出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7.224516元，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占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0.21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%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行政支行126.484177万元，占3.62%，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，水体运行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1000万元，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28.59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%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，城管执法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30万元，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占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0.86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%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，定额站支出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64.713818万元，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1.85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%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，质监站111.14998万元，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3.18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%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，其他城乡社区公共设施支出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500万元，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14.3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%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，城市公共设施棚户区改造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1611万元，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占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46.06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%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，农村危房改造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10万元，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占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0.29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%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，住房公积金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13.337568万元，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0.38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%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五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</w:rPr>
        <w:t>、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住房和城乡规划建设局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年一般公共预算基本支出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169.822741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万元，其中：人员经费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160.736823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 万元，主要包括：（基本工资、津贴补贴、 奖金、社会保障缴费、伙食补助费、绩效工资、其他工资福利支出、离休费、退休费、退职（役）费、抚恤金、生活补助、 医疗费、助学金、奖励金、住房公积金、提租补贴、购房补贴、 其他对个人和家庭的补助支出）；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机关运行经费：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9.085918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万元，主要包括：（办公费、印刷费、咨询费、手续费、水费、电费、邮电费、取暖费、物业管理费、差旅费、因公出国（境）费、维 修（护）费、租赁费、会议费、培训费、公务接待费、专用材料费、劳务费、委托业务费、工会经费、福利费、公务用车运 行维护费、其他交通费用、税金及附加费用、其他商品和服务支出、办公设备购置、专用设备购置、大型修缮、信息网络及软件购置更新、其他资本性支出）。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六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</w:rPr>
        <w:t>、政府性基金预算支出决算情况说明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住房和城乡规划建设局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年政府性基金预算拨款安排支出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1200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</w:t>
      </w:r>
      <w:r>
        <w:rPr>
          <w:rFonts w:hint="eastAsia" w:ascii="仿宋_GB2312" w:hAnsi="宋体" w:eastAsia="仿宋_GB2312" w:cs="Courier New"/>
          <w:snapToGrid w:val="0"/>
          <w:spacing w:val="0"/>
          <w:kern w:val="16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七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</w:rPr>
        <w:t>、 “三公”经费支出预算情况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及增减变化原因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</w:rPr>
        <w:t>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住房和城乡规划建设局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年“三公”经费预算为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39.8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年“三公”经费支出预算数比 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年预算数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1.429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万元。具体支出情况如下：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因公出国（境）费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万元，主要用于单位工作人员公务出国（境）的住宿费、旅费、伙食补助费、杂费、培训费等支出。预算数比201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（或减少）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（二）公务用车购置及运行费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万元，其中，公务用车购置费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万元；公务用车运行维护费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万元，主要用于开展工作所需公务用车的燃料费、维修费、过路过桥费、保险费、安全奖励费用等支出。公务用车购置费预算数预算数比201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万元。公务用车运行维护费预算数比 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7增加1.0096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万元，主要原因：因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工作需要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单位业务量增多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公务用车运行维护费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在上年支出的基础上适当增加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（三）公务接待费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14.8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万元，主要用于按规定开支的各类公务接待（含外宾接待）支出。预算数和201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0.4194万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元。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主要原因：单位业务量增多。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  <w:lang w:eastAsia="zh-CN"/>
        </w:rPr>
        <w:t>八、政府采购安排情况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2018年无政府采购，具体事项：0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九、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名词解释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一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财政拨款收入：是指财政当年拨付的资金。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事业收入：是指事业单位开展专业活动及辅助活动所取得的收入。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其他收入：是指部门取得的除“财政拨款”、“事业收入”、“事业单位经营收入”等以外的收入。 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四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五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基本支出：是指为保障机构正常运转、完成日常工作任务所必需的开支，其内容包括人员经费和日常公用经费两部分。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（六）项目支出：是指在基本支出之外，为完成特定的行政工作任务或事业发展目标所发生的支出。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七）“三公”经费：是指纳入省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  <w:lang w:eastAsia="zh-CN"/>
        </w:rPr>
        <w:t>十、重点项目预算绩效目标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2018年的项目为棚户区改造项目和水体运行费。棚户区改造项目预算资金为1621万元，100%完成，水体支行费为1000万元，100%完成。</w:t>
      </w:r>
    </w:p>
    <w:p>
      <w:pPr>
        <w:adjustRightInd w:val="0"/>
        <w:snapToGrid w:val="0"/>
        <w:spacing w:line="360" w:lineRule="auto"/>
        <w:ind w:left="0" w:leftChars="0"/>
        <w:jc w:val="both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360" w:lineRule="auto"/>
        <w:ind w:left="0" w:leftChars="0"/>
        <w:jc w:val="both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360" w:lineRule="auto"/>
        <w:ind w:left="0" w:leftChars="0"/>
        <w:jc w:val="both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附件：卢氏县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val="en-US" w:eastAsia="zh-CN"/>
        </w:rPr>
        <w:t>住和城乡规划建设局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年度部门预算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十张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表</w:t>
      </w:r>
    </w:p>
    <w:p>
      <w:pPr>
        <w:adjustRightInd w:val="0"/>
        <w:snapToGrid w:val="0"/>
        <w:spacing w:line="360" w:lineRule="auto"/>
        <w:ind w:left="0" w:leftChars="0" w:firstLine="640" w:firstLineChars="200"/>
        <w:jc w:val="both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ind w:left="0" w:leftChars="0"/>
        <w:jc w:val="both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</w:p>
    <w:p>
      <w:pPr>
        <w:spacing w:line="360" w:lineRule="auto"/>
        <w:ind w:left="0" w:leftChars="0"/>
        <w:jc w:val="both"/>
        <w:rPr>
          <w:snapToGrid w:val="0"/>
          <w:spacing w:val="0"/>
          <w:kern w:val="16"/>
          <w:sz w:val="21"/>
          <w:szCs w:val="2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1DD"/>
    <w:multiLevelType w:val="singleLevel"/>
    <w:tmpl w:val="5AF411DD"/>
    <w:lvl w:ilvl="0" w:tentative="0">
      <w:start w:val="1"/>
      <w:numFmt w:val="chineseCounting"/>
      <w:suff w:val="nothing"/>
      <w:lvlText w:val="（%1）"/>
      <w:lvlJc w:val="left"/>
    </w:lvl>
  </w:abstractNum>
  <w:abstractNum w:abstractNumId="1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DD0F76"/>
    <w:rsid w:val="00DF7176"/>
    <w:rsid w:val="00DF7C00"/>
    <w:rsid w:val="00E066E7"/>
    <w:rsid w:val="00E904BD"/>
    <w:rsid w:val="00F757B2"/>
    <w:rsid w:val="00F86F2F"/>
    <w:rsid w:val="01775A47"/>
    <w:rsid w:val="02EB4971"/>
    <w:rsid w:val="040F188B"/>
    <w:rsid w:val="04EE68D3"/>
    <w:rsid w:val="054A6FE8"/>
    <w:rsid w:val="06287FDB"/>
    <w:rsid w:val="07154AAD"/>
    <w:rsid w:val="076833DD"/>
    <w:rsid w:val="07731424"/>
    <w:rsid w:val="096C70F7"/>
    <w:rsid w:val="09A266D5"/>
    <w:rsid w:val="0A987F14"/>
    <w:rsid w:val="0B934BFE"/>
    <w:rsid w:val="0C0E52FB"/>
    <w:rsid w:val="0C3A34D9"/>
    <w:rsid w:val="0C997A7E"/>
    <w:rsid w:val="0CF765C2"/>
    <w:rsid w:val="0D135448"/>
    <w:rsid w:val="0D2F3BDB"/>
    <w:rsid w:val="0DBB12C0"/>
    <w:rsid w:val="0E4C2DCD"/>
    <w:rsid w:val="1076065A"/>
    <w:rsid w:val="108C451B"/>
    <w:rsid w:val="11163992"/>
    <w:rsid w:val="11D67575"/>
    <w:rsid w:val="13CC15E9"/>
    <w:rsid w:val="146E3434"/>
    <w:rsid w:val="166B5541"/>
    <w:rsid w:val="16B74BE1"/>
    <w:rsid w:val="173E580F"/>
    <w:rsid w:val="187B1185"/>
    <w:rsid w:val="1A8205D4"/>
    <w:rsid w:val="1B727580"/>
    <w:rsid w:val="1C13715D"/>
    <w:rsid w:val="1C2E697C"/>
    <w:rsid w:val="1C85212B"/>
    <w:rsid w:val="1C9D7803"/>
    <w:rsid w:val="1D1D3BBD"/>
    <w:rsid w:val="1D715489"/>
    <w:rsid w:val="1EE56C95"/>
    <w:rsid w:val="1EEB4653"/>
    <w:rsid w:val="1F5B14CA"/>
    <w:rsid w:val="1FE3282F"/>
    <w:rsid w:val="20442CE3"/>
    <w:rsid w:val="205810F0"/>
    <w:rsid w:val="24A106B4"/>
    <w:rsid w:val="2533345F"/>
    <w:rsid w:val="25AD4C02"/>
    <w:rsid w:val="29FB41B0"/>
    <w:rsid w:val="2AD5640E"/>
    <w:rsid w:val="2B4D741B"/>
    <w:rsid w:val="2C0726EF"/>
    <w:rsid w:val="2C606010"/>
    <w:rsid w:val="2D100069"/>
    <w:rsid w:val="2DC8751A"/>
    <w:rsid w:val="2E392322"/>
    <w:rsid w:val="2F8E3307"/>
    <w:rsid w:val="30A308A8"/>
    <w:rsid w:val="31B16DF7"/>
    <w:rsid w:val="324E57C1"/>
    <w:rsid w:val="325D4F68"/>
    <w:rsid w:val="32F25489"/>
    <w:rsid w:val="3339615A"/>
    <w:rsid w:val="33E17FA1"/>
    <w:rsid w:val="34CC0D2B"/>
    <w:rsid w:val="36E07CB7"/>
    <w:rsid w:val="3B211219"/>
    <w:rsid w:val="3C666C1F"/>
    <w:rsid w:val="3CFB0AB6"/>
    <w:rsid w:val="3DB12C7E"/>
    <w:rsid w:val="3DB45810"/>
    <w:rsid w:val="3DE1031B"/>
    <w:rsid w:val="3E6A3F77"/>
    <w:rsid w:val="3F145C92"/>
    <w:rsid w:val="3F3562B2"/>
    <w:rsid w:val="4013098B"/>
    <w:rsid w:val="4096673F"/>
    <w:rsid w:val="41951D8C"/>
    <w:rsid w:val="41EC3064"/>
    <w:rsid w:val="44116C64"/>
    <w:rsid w:val="469A06EF"/>
    <w:rsid w:val="474B0760"/>
    <w:rsid w:val="48B06221"/>
    <w:rsid w:val="49787CBC"/>
    <w:rsid w:val="4B0C686D"/>
    <w:rsid w:val="4C7140F7"/>
    <w:rsid w:val="50CF1CB3"/>
    <w:rsid w:val="546C0CF9"/>
    <w:rsid w:val="549B6EE0"/>
    <w:rsid w:val="55FF1B15"/>
    <w:rsid w:val="57C1184A"/>
    <w:rsid w:val="5B104573"/>
    <w:rsid w:val="5CB1447F"/>
    <w:rsid w:val="5FDE2A04"/>
    <w:rsid w:val="5FFD5C5F"/>
    <w:rsid w:val="61097749"/>
    <w:rsid w:val="62407450"/>
    <w:rsid w:val="64844A05"/>
    <w:rsid w:val="64B83B79"/>
    <w:rsid w:val="64EF5B7A"/>
    <w:rsid w:val="66BD7312"/>
    <w:rsid w:val="66EC3933"/>
    <w:rsid w:val="69194D80"/>
    <w:rsid w:val="6B821E6D"/>
    <w:rsid w:val="6C6874FE"/>
    <w:rsid w:val="6E5369B1"/>
    <w:rsid w:val="6EDB78D9"/>
    <w:rsid w:val="6F33149D"/>
    <w:rsid w:val="7077271A"/>
    <w:rsid w:val="711E71E9"/>
    <w:rsid w:val="72583903"/>
    <w:rsid w:val="74527D51"/>
    <w:rsid w:val="74587801"/>
    <w:rsid w:val="745F7A22"/>
    <w:rsid w:val="77105AE3"/>
    <w:rsid w:val="779E00A6"/>
    <w:rsid w:val="77AE554E"/>
    <w:rsid w:val="785B4DB6"/>
    <w:rsid w:val="797170C9"/>
    <w:rsid w:val="7C4E32C4"/>
    <w:rsid w:val="7C6A755D"/>
    <w:rsid w:val="7DC943AB"/>
    <w:rsid w:val="7E04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358</Words>
  <Characters>2047</Characters>
  <Lines>17</Lines>
  <Paragraphs>4</Paragraphs>
  <TotalTime>0</TotalTime>
  <ScaleCrop>false</ScaleCrop>
  <LinksUpToDate>false</LinksUpToDate>
  <CharactersWithSpaces>2401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2018-05-10T11:25:00Z</cp:lastPrinted>
  <dcterms:modified xsi:type="dcterms:W3CDTF">2018-05-15T00:13:42Z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