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/>
        </w:rPr>
        <w:t>卢氏县人民政府办公室2018年度部门预算公开情 况 说 明</w:t>
      </w:r>
    </w:p>
    <w:p>
      <w:pPr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部门主要职责及机构设置情况</w:t>
      </w:r>
    </w:p>
    <w:p>
      <w:pPr>
        <w:ind w:firstLine="640" w:firstLineChars="200"/>
        <w:outlineLvl w:val="0"/>
        <w:rPr>
          <w:rFonts w:hint="eastAsia" w:ascii="仿宋" w:hAnsi="仿宋" w:eastAsia="仿宋" w:cs="仿宋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卢氏县人民政府办公室内设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个职能科室，共有编制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47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人，其中：行政编制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38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人，事业编制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人；在职人员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47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人，离退休人员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 xml:space="preserve">人。主要职责是：负责县人民政府和县人民政府办公室文件及领导讲话的起草、修改和印发工作。指导县人民政府各部门和各乡（镇）人民政府的公文处理工作；研究县人民政府各部门和各乡（镇）人民政府请示、报告的重要工作事宜，提出审核意见，报县人民政府领导审定。协助县人民政府领导组织处理需要由人民政府直接处理的重要问题、突发事件和重大事故。落实《政府信息公开条例》，统筹管理并指导监督全县政府信息公开工作，负责县人民政府机关政务信息化系统的规划、建设、技术、服务与安全保障。围绕县人民政府的工作部署组织调查研究，对全县国民经济和社会发展情况、各项中心工作等进行调查分析，为县人民政府领导提供决策服务。负责县人民政府文电收发和运转工作。负责县人民政府值班工作，及时向县人民政府领导报告重要情况。做好机关行政事务和县人民政府机关的安全保卫工作。协助主管县长协调农业农村工作。负责推进依法行政、建设法制政府方面的统筹规划、综合协调、督促指导、政策研究、情况交流。负责统筹规划县政府规范性文件制定工作；承担以县政府、或县政府办公室名义制定的规范性文件的起草、审查、备案、解释、编纂和清理工作。负责全县行政执法监督工作；承担全县依法行政责任目标考核，协调县政府各部门、各乡（镇）政府之间在有关法律、法规、规章实施和行政执法中的争议和问题；负责全县行政执法人员的资格认定和证件管理。承办申请县政府裁决的行政复议案件，指导、监督全县的行政复议和行政应诉工作；受县政府委托，代理县政府行政诉讼和经济、民事诉讼；承办县政府决定受理的行政赔偿案件。承担县政府交办的行政决策、法律事务的法律审核，和以县政府、或县政府办公室名义制发的重要文件签发前的合法性审核。开展政府法制理论、政府法制工作研究和法律宣传，以及全县科级领导和行政执法人员的法制培训。负责全县仲裁工作的管理、指导。负责全县金融监督、协调、服务工作。  </w:t>
      </w:r>
    </w:p>
    <w:p>
      <w:p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二、本级预算和所属单位预算在内的汇总预算情况</w:t>
      </w:r>
    </w:p>
    <w:p>
      <w:pPr>
        <w:ind w:firstLine="640" w:firstLineChars="200"/>
        <w:outlineLvl w:val="0"/>
        <w:rPr>
          <w:rFonts w:ascii="仿宋" w:hAnsi="仿宋" w:eastAsia="仿宋" w:cs="仿宋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人民政府办公室2018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年一般公共预算收支预算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889.3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万元。与 2017 年相比，一般公共预算收支预算增加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128.1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万元，增加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16.8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%。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（一）收入预算总体情况说明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卢氏县人民政府办公室2018年收入合计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889.3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万元，其中：一般公共预算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882.3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万元;  政府性基金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万元，其他收入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 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（二）支出预算总体情况说明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卢氏县人民政府办公室2018年支出合计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889.3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万元，其中：基本支出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508.7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57.2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%；项目支出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380.5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42.8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三、预算收支增减变化情况说明</w:t>
      </w:r>
    </w:p>
    <w:p>
      <w:pPr>
        <w:ind w:firstLine="640" w:firstLineChars="200"/>
        <w:rPr>
          <w:rFonts w:ascii="仿宋_GB2312" w:hAnsi="宋体" w:eastAsia="仿宋_GB2312" w:cs="Courier New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卢氏县人民政府办公室2018年收入总计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889.3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万元，支出总计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889.3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万元，与2017年相比，收、支总计各增加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128.1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16.8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%。主要原因：基本支出较上年增加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81.1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万元，主要原因为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工资福利支出有所增加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。项目支出较上年增加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47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%。主要原因为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商品与服务支出中金融办经费支出有所增加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四、一般公共预算支出预算情况说明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卢氏县人民政府办公室2018年一般公共预算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正常预算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支出年初预算为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882.3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万元。主要用于以下方面：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基本支出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508.7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57.7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%，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项目支出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373.5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42.3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五、机关运行经费安排情况说明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卢氏县人民政府办公室2018年一般公共预算基本支出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508.7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万元，其中：人员经费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500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8.7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ab/>
      </w:r>
      <w:bookmarkStart w:id="0" w:name="_GoBack"/>
      <w:bookmarkEnd w:id="0"/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六、政府性基金预算支出决算情况说明</w:t>
      </w:r>
    </w:p>
    <w:p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卢氏县人民政府办公室2018年政府性基金预算拨款安排支出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</w:t>
      </w:r>
      <w:r>
        <w:rPr>
          <w:rFonts w:hint="eastAsia" w:ascii="仿宋_GB2312" w:hAnsi="宋体" w:eastAsia="仿宋_GB2312" w:cs="Courier New"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七、 “三公”经费支出预算情况及增减变化原因说明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卢氏县人民政府办公室2018年“三公”经费预算为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112.8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万元。2018年“三公”经费支出预算数比 2017年预算数增加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万元。具体支出情况如下：</w:t>
      </w:r>
    </w:p>
    <w:p>
      <w:pPr>
        <w:numPr>
          <w:ilvl w:val="0"/>
          <w:numId w:val="2"/>
        </w:num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因公出国（境）费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万元，主要用于单位工作人员公务出国（境）的住宿费、旅费、伙食补助费、杂费、培训费等支出。预算数比2017年增加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</w:t>
      </w:r>
    </w:p>
    <w:p>
      <w:pPr>
        <w:ind w:firstLine="640" w:firstLineChars="200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（二）公务用车购置及运行费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82.6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万元，其中，公务用车购置费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万元；公务用车运行维护费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82.6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万元，主要用于开展工作所需公务用车的燃料费、维修费、过路过桥费、保险费、安全奖励费用等支出。公务用车购置费预算数预算数比2017年增加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万元。公务用车运行维护费预算数比 2017年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无增加。</w:t>
      </w:r>
    </w:p>
    <w:p>
      <w:pPr>
        <w:ind w:firstLine="602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（三）公务接待费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30.2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万元，主要用于按规定开支的各类公务接待（含外宾接待）支出。预算数和2017年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八、政府采购安排情况</w:t>
      </w:r>
    </w:p>
    <w:p>
      <w:pPr>
        <w:ind w:firstLine="602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2018年无政府采购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。</w:t>
      </w:r>
    </w:p>
    <w:p>
      <w:pPr>
        <w:adjustRightInd w:val="0"/>
        <w:snapToGrid w:val="0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九、名词解释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十、重点项目预算绩效目标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无。                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附件：卢氏县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人民政府办公室</w:t>
      </w: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2018年度部门预算十张表</w:t>
      </w: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835EFB"/>
    <w:rsid w:val="040F188B"/>
    <w:rsid w:val="04EE68D3"/>
    <w:rsid w:val="06ED1605"/>
    <w:rsid w:val="07154AAD"/>
    <w:rsid w:val="09F815D5"/>
    <w:rsid w:val="0A987F14"/>
    <w:rsid w:val="0AE40958"/>
    <w:rsid w:val="0C0D2384"/>
    <w:rsid w:val="0C0E52FB"/>
    <w:rsid w:val="0CF765C2"/>
    <w:rsid w:val="0CFA263C"/>
    <w:rsid w:val="0D691824"/>
    <w:rsid w:val="0DBB12C0"/>
    <w:rsid w:val="0E04360E"/>
    <w:rsid w:val="0E4C2DCD"/>
    <w:rsid w:val="0EFA5460"/>
    <w:rsid w:val="0FD63DDB"/>
    <w:rsid w:val="1076065A"/>
    <w:rsid w:val="107C4211"/>
    <w:rsid w:val="12F373EA"/>
    <w:rsid w:val="146E3434"/>
    <w:rsid w:val="149C6115"/>
    <w:rsid w:val="168B76C3"/>
    <w:rsid w:val="16B74BE1"/>
    <w:rsid w:val="173E580F"/>
    <w:rsid w:val="1747727A"/>
    <w:rsid w:val="1A4A70AB"/>
    <w:rsid w:val="1A8205D4"/>
    <w:rsid w:val="1B167332"/>
    <w:rsid w:val="1D1D3BBD"/>
    <w:rsid w:val="1D715489"/>
    <w:rsid w:val="1EEB4653"/>
    <w:rsid w:val="22E8735B"/>
    <w:rsid w:val="23B1392F"/>
    <w:rsid w:val="25D63DE9"/>
    <w:rsid w:val="264D4AAE"/>
    <w:rsid w:val="27E26FA8"/>
    <w:rsid w:val="29FB41B0"/>
    <w:rsid w:val="2B6E43C1"/>
    <w:rsid w:val="2F4853EF"/>
    <w:rsid w:val="3B211219"/>
    <w:rsid w:val="3B3C03D5"/>
    <w:rsid w:val="3D3B238F"/>
    <w:rsid w:val="3DE1031B"/>
    <w:rsid w:val="412F147A"/>
    <w:rsid w:val="41EC3064"/>
    <w:rsid w:val="4762567F"/>
    <w:rsid w:val="4914109A"/>
    <w:rsid w:val="4A1924DC"/>
    <w:rsid w:val="4B0C686D"/>
    <w:rsid w:val="4E2405EB"/>
    <w:rsid w:val="4F23622E"/>
    <w:rsid w:val="50CF1CB3"/>
    <w:rsid w:val="5682119F"/>
    <w:rsid w:val="57C1184A"/>
    <w:rsid w:val="5A08175C"/>
    <w:rsid w:val="5A6D4AEF"/>
    <w:rsid w:val="5B6C5A16"/>
    <w:rsid w:val="5DA62819"/>
    <w:rsid w:val="5F2B3515"/>
    <w:rsid w:val="600718DA"/>
    <w:rsid w:val="60CE357A"/>
    <w:rsid w:val="61097749"/>
    <w:rsid w:val="635332C1"/>
    <w:rsid w:val="64B83B79"/>
    <w:rsid w:val="65C52A77"/>
    <w:rsid w:val="661A3E26"/>
    <w:rsid w:val="6B2A5AEB"/>
    <w:rsid w:val="6B680864"/>
    <w:rsid w:val="6BDC2EB0"/>
    <w:rsid w:val="6D9C39C9"/>
    <w:rsid w:val="6E410836"/>
    <w:rsid w:val="732C0B23"/>
    <w:rsid w:val="741D0ABC"/>
    <w:rsid w:val="74432B9A"/>
    <w:rsid w:val="74587801"/>
    <w:rsid w:val="745F7A22"/>
    <w:rsid w:val="751F1490"/>
    <w:rsid w:val="767D153F"/>
    <w:rsid w:val="785B4DB6"/>
    <w:rsid w:val="7AA3785A"/>
    <w:rsid w:val="7C4E32C4"/>
    <w:rsid w:val="7C6667DA"/>
    <w:rsid w:val="7CAF0072"/>
    <w:rsid w:val="7D2B2549"/>
    <w:rsid w:val="7E5C077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0</TotalTime>
  <ScaleCrop>false</ScaleCrop>
  <LinksUpToDate>false</LinksUpToDate>
  <CharactersWithSpaces>2386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Administrator</cp:lastModifiedBy>
  <cp:lastPrinted>2018-05-14T12:17:00Z</cp:lastPrinted>
  <dcterms:modified xsi:type="dcterms:W3CDTF">2018-05-15T00:40:13Z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