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pPr>
      <w:r>
        <w:rPr>
          <w:rFonts w:hint="eastAsia"/>
        </w:rPr>
        <w:t>卢氏县</w:t>
      </w:r>
      <w:r>
        <w:rPr>
          <w:rFonts w:hint="eastAsia"/>
          <w:lang w:eastAsia="zh-CN"/>
        </w:rPr>
        <w:t>县委办</w:t>
      </w:r>
      <w:r>
        <w:rPr>
          <w:rFonts w:hint="eastAsia"/>
        </w:rPr>
        <w:t>2018年度部门预算公开</w:t>
      </w:r>
    </w:p>
    <w:p>
      <w:pPr>
        <w:pStyle w:val="2"/>
        <w:jc w:val="center"/>
        <w:rPr>
          <w:rFonts w:ascii="黑体" w:hAnsi="黑体" w:eastAsia="黑体" w:cs="黑体"/>
          <w:snapToGrid w:val="0"/>
          <w:kern w:val="16"/>
          <w:sz w:val="32"/>
          <w:szCs w:val="32"/>
        </w:rPr>
      </w:pPr>
      <w:r>
        <w:rPr>
          <w:rFonts w:hint="eastAsia"/>
        </w:rPr>
        <w:t>情 况 说 明</w:t>
      </w:r>
    </w:p>
    <w:p>
      <w:pPr>
        <w:outlineLvl w:val="0"/>
        <w:rPr>
          <w:rFonts w:ascii="黑体" w:hAnsi="黑体" w:eastAsia="黑体" w:cs="黑体"/>
          <w:snapToGrid w:val="0"/>
          <w:kern w:val="16"/>
          <w:sz w:val="32"/>
          <w:szCs w:val="32"/>
        </w:rPr>
      </w:pPr>
    </w:p>
    <w:p>
      <w:pPr>
        <w:numPr>
          <w:ilvl w:val="0"/>
          <w:numId w:val="1"/>
        </w:numPr>
        <w:ind w:firstLine="640" w:firstLineChars="200"/>
        <w:outlineLvl w:val="0"/>
        <w:rPr>
          <w:rFonts w:ascii="黑体" w:hAnsi="黑体" w:eastAsia="黑体" w:cs="黑体"/>
          <w:snapToGrid w:val="0"/>
          <w:kern w:val="16"/>
          <w:sz w:val="32"/>
          <w:szCs w:val="32"/>
        </w:rPr>
      </w:pPr>
      <w:r>
        <w:rPr>
          <w:rFonts w:hint="eastAsia" w:ascii="黑体" w:hAnsi="黑体" w:eastAsia="黑体" w:cs="黑体"/>
          <w:snapToGrid w:val="0"/>
          <w:kern w:val="16"/>
          <w:sz w:val="32"/>
          <w:szCs w:val="32"/>
        </w:rPr>
        <w:t>部门主要职责及机构设置情况</w:t>
      </w:r>
    </w:p>
    <w:p>
      <w:pPr>
        <w:numPr>
          <w:ilvl w:val="0"/>
          <w:numId w:val="0"/>
        </w:numPr>
        <w:spacing w:line="500" w:lineRule="exact"/>
        <w:ind w:firstLine="640" w:firstLineChars="200"/>
        <w:rPr>
          <w:rFonts w:hint="eastAsia" w:ascii="仿宋" w:hAnsi="仿宋" w:eastAsia="仿宋" w:cs="仿宋"/>
          <w:sz w:val="32"/>
          <w:szCs w:val="32"/>
          <w:lang w:eastAsia="zh-CN"/>
        </w:rPr>
      </w:pPr>
      <w:r>
        <w:rPr>
          <w:rFonts w:hint="eastAsia" w:ascii="仿宋" w:hAnsi="仿宋" w:eastAsia="仿宋" w:cs="仿宋"/>
          <w:snapToGrid w:val="0"/>
          <w:kern w:val="16"/>
          <w:sz w:val="32"/>
          <w:szCs w:val="32"/>
        </w:rPr>
        <w:t>卢氏县</w:t>
      </w:r>
      <w:r>
        <w:rPr>
          <w:rFonts w:hint="eastAsia" w:ascii="仿宋" w:hAnsi="仿宋" w:eastAsia="仿宋" w:cs="仿宋"/>
          <w:snapToGrid w:val="0"/>
          <w:kern w:val="16"/>
          <w:sz w:val="32"/>
          <w:szCs w:val="32"/>
          <w:lang w:eastAsia="zh-CN"/>
        </w:rPr>
        <w:t>委办公室</w:t>
      </w:r>
      <w:r>
        <w:rPr>
          <w:rFonts w:hint="eastAsia" w:ascii="仿宋" w:hAnsi="仿宋" w:eastAsia="仿宋" w:cs="仿宋"/>
          <w:snapToGrid w:val="0"/>
          <w:kern w:val="16"/>
          <w:sz w:val="32"/>
          <w:szCs w:val="32"/>
        </w:rPr>
        <w:t>内设</w:t>
      </w:r>
      <w:r>
        <w:rPr>
          <w:rFonts w:hint="eastAsia" w:ascii="仿宋" w:hAnsi="仿宋" w:eastAsia="仿宋" w:cs="仿宋"/>
          <w:snapToGrid w:val="0"/>
          <w:kern w:val="16"/>
          <w:sz w:val="32"/>
          <w:szCs w:val="32"/>
          <w:lang w:val="en-US" w:eastAsia="zh-CN"/>
        </w:rPr>
        <w:t>8</w:t>
      </w:r>
      <w:r>
        <w:rPr>
          <w:rFonts w:hint="eastAsia" w:ascii="仿宋" w:hAnsi="仿宋" w:eastAsia="仿宋" w:cs="仿宋"/>
          <w:snapToGrid w:val="0"/>
          <w:kern w:val="16"/>
          <w:sz w:val="32"/>
          <w:szCs w:val="32"/>
        </w:rPr>
        <w:t>个职能科室，共有编制</w:t>
      </w:r>
      <w:r>
        <w:rPr>
          <w:rFonts w:hint="eastAsia" w:ascii="仿宋" w:hAnsi="仿宋" w:eastAsia="仿宋" w:cs="仿宋"/>
          <w:snapToGrid w:val="0"/>
          <w:kern w:val="16"/>
          <w:sz w:val="32"/>
          <w:szCs w:val="32"/>
          <w:lang w:val="en-US" w:eastAsia="zh-CN"/>
        </w:rPr>
        <w:t>48</w:t>
      </w:r>
      <w:r>
        <w:rPr>
          <w:rFonts w:hint="eastAsia" w:ascii="仿宋" w:hAnsi="仿宋" w:eastAsia="仿宋" w:cs="仿宋"/>
          <w:snapToGrid w:val="0"/>
          <w:kern w:val="16"/>
          <w:sz w:val="32"/>
          <w:szCs w:val="32"/>
        </w:rPr>
        <w:t>人，其中：行政编制</w:t>
      </w:r>
      <w:r>
        <w:rPr>
          <w:rFonts w:hint="eastAsia" w:ascii="仿宋" w:hAnsi="仿宋" w:eastAsia="仿宋" w:cs="仿宋"/>
          <w:snapToGrid w:val="0"/>
          <w:kern w:val="16"/>
          <w:sz w:val="32"/>
          <w:szCs w:val="32"/>
          <w:lang w:val="en-US" w:eastAsia="zh-CN"/>
        </w:rPr>
        <w:t>36</w:t>
      </w:r>
      <w:r>
        <w:rPr>
          <w:rFonts w:hint="eastAsia" w:ascii="仿宋" w:hAnsi="仿宋" w:eastAsia="仿宋" w:cs="仿宋"/>
          <w:snapToGrid w:val="0"/>
          <w:kern w:val="16"/>
          <w:sz w:val="32"/>
          <w:szCs w:val="32"/>
        </w:rPr>
        <w:t>人，事业编制</w:t>
      </w:r>
      <w:r>
        <w:rPr>
          <w:rFonts w:hint="eastAsia" w:ascii="仿宋" w:hAnsi="仿宋" w:eastAsia="仿宋" w:cs="仿宋"/>
          <w:snapToGrid w:val="0"/>
          <w:kern w:val="16"/>
          <w:sz w:val="32"/>
          <w:szCs w:val="32"/>
          <w:lang w:val="en-US" w:eastAsia="zh-CN"/>
        </w:rPr>
        <w:t>12</w:t>
      </w:r>
      <w:r>
        <w:rPr>
          <w:rFonts w:hint="eastAsia" w:ascii="仿宋" w:hAnsi="仿宋" w:eastAsia="仿宋" w:cs="仿宋"/>
          <w:snapToGrid w:val="0"/>
          <w:kern w:val="16"/>
          <w:sz w:val="32"/>
          <w:szCs w:val="32"/>
        </w:rPr>
        <w:t>人；在职人员</w:t>
      </w:r>
      <w:r>
        <w:rPr>
          <w:rFonts w:hint="eastAsia" w:ascii="仿宋" w:hAnsi="仿宋" w:eastAsia="仿宋" w:cs="仿宋"/>
          <w:snapToGrid w:val="0"/>
          <w:kern w:val="16"/>
          <w:sz w:val="32"/>
          <w:szCs w:val="32"/>
          <w:lang w:val="en-US" w:eastAsia="zh-CN"/>
        </w:rPr>
        <w:t>30</w:t>
      </w:r>
      <w:r>
        <w:rPr>
          <w:rFonts w:hint="eastAsia" w:ascii="仿宋" w:hAnsi="仿宋" w:eastAsia="仿宋" w:cs="仿宋"/>
          <w:snapToGrid w:val="0"/>
          <w:kern w:val="16"/>
          <w:sz w:val="32"/>
          <w:szCs w:val="32"/>
        </w:rPr>
        <w:t>人，离退休人员</w:t>
      </w:r>
      <w:r>
        <w:rPr>
          <w:rFonts w:hint="eastAsia" w:ascii="仿宋" w:hAnsi="仿宋" w:eastAsia="仿宋" w:cs="仿宋"/>
          <w:snapToGrid w:val="0"/>
          <w:kern w:val="16"/>
          <w:sz w:val="32"/>
          <w:szCs w:val="32"/>
          <w:lang w:val="en-US" w:eastAsia="zh-CN"/>
        </w:rPr>
        <w:t>8</w:t>
      </w:r>
      <w:r>
        <w:rPr>
          <w:rFonts w:hint="eastAsia" w:ascii="仿宋" w:hAnsi="仿宋" w:eastAsia="仿宋" w:cs="仿宋"/>
          <w:snapToGrid w:val="0"/>
          <w:kern w:val="16"/>
          <w:sz w:val="32"/>
          <w:szCs w:val="32"/>
        </w:rPr>
        <w:t>人。主要职责是：</w:t>
      </w:r>
      <w:r>
        <w:rPr>
          <w:rFonts w:hint="eastAsia" w:ascii="仿宋" w:hAnsi="仿宋" w:eastAsia="仿宋" w:cs="仿宋"/>
          <w:sz w:val="32"/>
          <w:szCs w:val="32"/>
        </w:rPr>
        <w:t>（</w:t>
      </w:r>
      <w:r>
        <w:rPr>
          <w:rFonts w:hint="eastAsia" w:ascii="仿宋" w:hAnsi="仿宋" w:eastAsia="仿宋" w:cs="仿宋"/>
          <w:sz w:val="32"/>
          <w:szCs w:val="32"/>
          <w:lang w:val="en-US" w:eastAsia="zh-CN"/>
        </w:rPr>
        <w:t>1</w:t>
      </w:r>
      <w:r>
        <w:rPr>
          <w:rFonts w:hint="eastAsia" w:ascii="仿宋" w:hAnsi="仿宋" w:eastAsia="仿宋" w:cs="仿宋"/>
          <w:sz w:val="32"/>
          <w:szCs w:val="32"/>
        </w:rPr>
        <w:t>）负责县委和县委办公室文件、县委向市委的报告、县委领导同志讲话等文稿的起草、修改和印发工</w:t>
      </w:r>
      <w:bookmarkStart w:id="0" w:name="_GoBack"/>
      <w:bookmarkEnd w:id="0"/>
      <w:r>
        <w:rPr>
          <w:rFonts w:hint="eastAsia" w:ascii="仿宋" w:hAnsi="仿宋" w:eastAsia="仿宋" w:cs="仿宋"/>
          <w:sz w:val="32"/>
          <w:szCs w:val="32"/>
        </w:rPr>
        <w:t>作；负责县委和县委办的文书处理工作。（</w:t>
      </w:r>
      <w:r>
        <w:rPr>
          <w:rFonts w:hint="eastAsia" w:ascii="仿宋" w:hAnsi="仿宋" w:eastAsia="仿宋" w:cs="仿宋"/>
          <w:sz w:val="32"/>
          <w:szCs w:val="32"/>
          <w:lang w:val="en-US" w:eastAsia="zh-CN"/>
        </w:rPr>
        <w:t>2</w:t>
      </w:r>
      <w:r>
        <w:rPr>
          <w:rFonts w:hint="eastAsia" w:ascii="仿宋" w:hAnsi="仿宋" w:eastAsia="仿宋" w:cs="仿宋"/>
          <w:sz w:val="32"/>
          <w:szCs w:val="32"/>
        </w:rPr>
        <w:t>）负责市委、县委重大工作部署贯彻落实情况的督促检查；负责上级和县委领导同志有关指示的传达、催办和情况反馈工作。（</w:t>
      </w:r>
      <w:r>
        <w:rPr>
          <w:rFonts w:hint="eastAsia" w:ascii="仿宋" w:hAnsi="仿宋" w:eastAsia="仿宋" w:cs="仿宋"/>
          <w:sz w:val="32"/>
          <w:szCs w:val="32"/>
          <w:lang w:val="en-US" w:eastAsia="zh-CN"/>
        </w:rPr>
        <w:t>3</w:t>
      </w:r>
      <w:r>
        <w:rPr>
          <w:rFonts w:hint="eastAsia" w:ascii="仿宋" w:hAnsi="仿宋" w:eastAsia="仿宋" w:cs="仿宋"/>
          <w:sz w:val="32"/>
          <w:szCs w:val="32"/>
        </w:rPr>
        <w:t>）围绕市委和县委的工作部署，收集、处理和反馈信息。（</w:t>
      </w:r>
      <w:r>
        <w:rPr>
          <w:rFonts w:hint="eastAsia" w:ascii="仿宋" w:hAnsi="仿宋" w:eastAsia="仿宋" w:cs="仿宋"/>
          <w:sz w:val="32"/>
          <w:szCs w:val="32"/>
          <w:lang w:val="en-US" w:eastAsia="zh-CN"/>
        </w:rPr>
        <w:t>4</w:t>
      </w:r>
      <w:r>
        <w:rPr>
          <w:rFonts w:hint="eastAsia" w:ascii="仿宋" w:hAnsi="仿宋" w:eastAsia="仿宋" w:cs="仿宋"/>
          <w:sz w:val="32"/>
          <w:szCs w:val="32"/>
        </w:rPr>
        <w:t>）围绕县委中心工作和社会经济发展的重大问题，开展政策研究、工作研究和部分发展战略研究，为领导决策和指导工作服务。（</w:t>
      </w:r>
      <w:r>
        <w:rPr>
          <w:rFonts w:hint="eastAsia" w:ascii="仿宋" w:hAnsi="仿宋" w:eastAsia="仿宋" w:cs="仿宋"/>
          <w:sz w:val="32"/>
          <w:szCs w:val="32"/>
          <w:lang w:val="en-US" w:eastAsia="zh-CN"/>
        </w:rPr>
        <w:t>5</w:t>
      </w:r>
      <w:r>
        <w:rPr>
          <w:rFonts w:hint="eastAsia" w:ascii="仿宋" w:hAnsi="仿宋" w:eastAsia="仿宋" w:cs="仿宋"/>
          <w:sz w:val="32"/>
          <w:szCs w:val="32"/>
        </w:rPr>
        <w:t>）负责县委各种会议的会务工作和县委日常工作及重大活动的组织安排。（</w:t>
      </w:r>
      <w:r>
        <w:rPr>
          <w:rFonts w:hint="eastAsia" w:ascii="仿宋" w:hAnsi="仿宋" w:eastAsia="仿宋" w:cs="仿宋"/>
          <w:sz w:val="32"/>
          <w:szCs w:val="32"/>
          <w:lang w:val="en-US" w:eastAsia="zh-CN"/>
        </w:rPr>
        <w:t>6</w:t>
      </w:r>
      <w:r>
        <w:rPr>
          <w:rFonts w:hint="eastAsia" w:ascii="仿宋" w:hAnsi="仿宋" w:eastAsia="仿宋" w:cs="仿宋"/>
          <w:sz w:val="32"/>
          <w:szCs w:val="32"/>
        </w:rPr>
        <w:t>）负责上级领导同志、上级有关部门和兄弟县域党委领导同志来卢的接待服务，及县委机关的行政管理与后勤服务工作。（</w:t>
      </w:r>
      <w:r>
        <w:rPr>
          <w:rFonts w:hint="eastAsia" w:ascii="仿宋" w:hAnsi="仿宋" w:eastAsia="仿宋" w:cs="仿宋"/>
          <w:sz w:val="32"/>
          <w:szCs w:val="32"/>
          <w:lang w:val="en-US" w:eastAsia="zh-CN"/>
        </w:rPr>
        <w:t>7</w:t>
      </w:r>
      <w:r>
        <w:rPr>
          <w:rFonts w:hint="eastAsia" w:ascii="仿宋" w:hAnsi="仿宋" w:eastAsia="仿宋" w:cs="仿宋"/>
          <w:sz w:val="32"/>
          <w:szCs w:val="32"/>
        </w:rPr>
        <w:t>）负责党政机关专用密码的使用保管和加密通讯工作负责机要工作和明传电报的收发。（</w:t>
      </w:r>
      <w:r>
        <w:rPr>
          <w:rFonts w:hint="eastAsia" w:ascii="仿宋" w:hAnsi="仿宋" w:eastAsia="仿宋" w:cs="仿宋"/>
          <w:sz w:val="32"/>
          <w:szCs w:val="32"/>
          <w:lang w:val="en-US" w:eastAsia="zh-CN"/>
        </w:rPr>
        <w:t>8</w:t>
      </w:r>
      <w:r>
        <w:rPr>
          <w:rFonts w:hint="eastAsia" w:ascii="仿宋" w:hAnsi="仿宋" w:eastAsia="仿宋" w:cs="仿宋"/>
          <w:sz w:val="32"/>
          <w:szCs w:val="32"/>
        </w:rPr>
        <w:t>）负责县域内的保守国家秘密工作。</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w:t>
      </w:r>
      <w:r>
        <w:rPr>
          <w:rFonts w:hint="eastAsia" w:ascii="仿宋" w:hAnsi="仿宋" w:eastAsia="仿宋" w:cs="仿宋"/>
          <w:sz w:val="32"/>
          <w:szCs w:val="32"/>
          <w:lang w:val="en-US" w:eastAsia="zh-CN"/>
        </w:rPr>
        <w:t>9</w:t>
      </w:r>
      <w:r>
        <w:rPr>
          <w:rFonts w:hint="eastAsia" w:ascii="仿宋" w:hAnsi="仿宋" w:eastAsia="仿宋" w:cs="仿宋"/>
          <w:sz w:val="32"/>
          <w:szCs w:val="32"/>
        </w:rPr>
        <w:t>）负责全国农村固定观察点（瓦窑沟乡上河村）的观察、调研任务。</w:t>
      </w:r>
    </w:p>
    <w:p>
      <w:pPr>
        <w:ind w:firstLine="640" w:firstLineChars="200"/>
        <w:outlineLvl w:val="0"/>
        <w:rPr>
          <w:rFonts w:ascii="黑体" w:hAnsi="黑体" w:eastAsia="黑体" w:cs="黑体"/>
          <w:snapToGrid w:val="0"/>
          <w:kern w:val="16"/>
          <w:sz w:val="32"/>
          <w:szCs w:val="32"/>
        </w:rPr>
      </w:pPr>
      <w:r>
        <w:rPr>
          <w:rFonts w:hint="eastAsia" w:ascii="黑体" w:hAnsi="黑体" w:eastAsia="黑体" w:cs="黑体"/>
          <w:snapToGrid w:val="0"/>
          <w:kern w:val="16"/>
          <w:sz w:val="32"/>
          <w:szCs w:val="32"/>
        </w:rPr>
        <w:t>二、本级预算和所属单位预算在内的汇总预算情况</w:t>
      </w:r>
    </w:p>
    <w:p>
      <w:pPr>
        <w:ind w:firstLine="640" w:firstLineChars="200"/>
        <w:outlineLvl w:val="0"/>
        <w:rPr>
          <w:rFonts w:ascii="仿宋" w:hAnsi="仿宋" w:eastAsia="仿宋" w:cs="仿宋"/>
          <w:b/>
          <w:bCs/>
          <w:snapToGrid w:val="0"/>
          <w:kern w:val="16"/>
          <w:sz w:val="32"/>
          <w:szCs w:val="32"/>
        </w:rPr>
      </w:pPr>
      <w:r>
        <w:rPr>
          <w:rFonts w:hint="eastAsia" w:ascii="仿宋" w:hAnsi="仿宋" w:eastAsia="仿宋" w:cs="仿宋"/>
          <w:snapToGrid w:val="0"/>
          <w:kern w:val="16"/>
          <w:sz w:val="32"/>
          <w:szCs w:val="32"/>
        </w:rPr>
        <w:t>卢氏县</w:t>
      </w:r>
      <w:r>
        <w:rPr>
          <w:rFonts w:hint="eastAsia" w:ascii="仿宋" w:hAnsi="仿宋" w:eastAsia="仿宋" w:cs="仿宋"/>
          <w:snapToGrid w:val="0"/>
          <w:kern w:val="16"/>
          <w:sz w:val="32"/>
          <w:szCs w:val="32"/>
          <w:lang w:eastAsia="zh-CN"/>
        </w:rPr>
        <w:t>委办公室</w:t>
      </w:r>
      <w:r>
        <w:rPr>
          <w:rFonts w:hint="eastAsia" w:ascii="仿宋" w:hAnsi="仿宋" w:eastAsia="仿宋" w:cs="仿宋"/>
          <w:snapToGrid w:val="0"/>
          <w:kern w:val="16"/>
          <w:sz w:val="32"/>
          <w:szCs w:val="32"/>
        </w:rPr>
        <w:t>2018年一般公共预算收支预算</w:t>
      </w:r>
      <w:r>
        <w:rPr>
          <w:rFonts w:hint="eastAsia" w:ascii="仿宋" w:hAnsi="仿宋" w:eastAsia="仿宋" w:cs="仿宋"/>
          <w:snapToGrid w:val="0"/>
          <w:kern w:val="16"/>
          <w:sz w:val="32"/>
          <w:szCs w:val="32"/>
          <w:lang w:val="en-US" w:eastAsia="zh-CN"/>
        </w:rPr>
        <w:t>577.8</w:t>
      </w:r>
      <w:r>
        <w:rPr>
          <w:rFonts w:hint="eastAsia" w:ascii="仿宋" w:hAnsi="仿宋" w:eastAsia="仿宋" w:cs="仿宋"/>
          <w:snapToGrid w:val="0"/>
          <w:kern w:val="16"/>
          <w:sz w:val="32"/>
          <w:szCs w:val="32"/>
        </w:rPr>
        <w:t>万元。与 2017 年相比，一般公共预算收支预算减少</w:t>
      </w:r>
      <w:r>
        <w:rPr>
          <w:rFonts w:hint="eastAsia" w:ascii="仿宋" w:hAnsi="仿宋" w:eastAsia="仿宋" w:cs="仿宋"/>
          <w:snapToGrid w:val="0"/>
          <w:kern w:val="16"/>
          <w:sz w:val="32"/>
          <w:szCs w:val="32"/>
          <w:lang w:val="en-US" w:eastAsia="zh-CN"/>
        </w:rPr>
        <w:t>14.1</w:t>
      </w:r>
      <w:r>
        <w:rPr>
          <w:rFonts w:hint="eastAsia" w:ascii="仿宋" w:hAnsi="仿宋" w:eastAsia="仿宋" w:cs="仿宋"/>
          <w:snapToGrid w:val="0"/>
          <w:kern w:val="16"/>
          <w:sz w:val="32"/>
          <w:szCs w:val="32"/>
        </w:rPr>
        <w:t>万元，减少</w:t>
      </w:r>
      <w:r>
        <w:rPr>
          <w:rFonts w:hint="eastAsia" w:ascii="仿宋" w:hAnsi="仿宋" w:eastAsia="仿宋" w:cs="仿宋"/>
          <w:snapToGrid w:val="0"/>
          <w:kern w:val="16"/>
          <w:sz w:val="32"/>
          <w:szCs w:val="32"/>
          <w:lang w:val="en-US" w:eastAsia="zh-CN"/>
        </w:rPr>
        <w:t>2.4</w:t>
      </w:r>
      <w:r>
        <w:rPr>
          <w:rFonts w:hint="eastAsia" w:ascii="仿宋" w:hAnsi="仿宋" w:eastAsia="仿宋" w:cs="仿宋"/>
          <w:snapToGrid w:val="0"/>
          <w:kern w:val="16"/>
          <w:sz w:val="32"/>
          <w:szCs w:val="32"/>
        </w:rPr>
        <w:t>%。</w:t>
      </w:r>
    </w:p>
    <w:p>
      <w:pPr>
        <w:ind w:firstLine="321" w:firstLineChars="100"/>
        <w:outlineLvl w:val="0"/>
        <w:rPr>
          <w:rFonts w:ascii="楷体" w:hAnsi="楷体" w:eastAsia="楷体" w:cs="楷体"/>
          <w:b/>
          <w:bCs/>
          <w:snapToGrid w:val="0"/>
          <w:kern w:val="16"/>
          <w:sz w:val="32"/>
          <w:szCs w:val="32"/>
        </w:rPr>
      </w:pPr>
      <w:r>
        <w:rPr>
          <w:rFonts w:hint="eastAsia" w:ascii="楷体" w:hAnsi="楷体" w:eastAsia="楷体" w:cs="楷体"/>
          <w:b/>
          <w:bCs/>
          <w:snapToGrid w:val="0"/>
          <w:kern w:val="16"/>
          <w:sz w:val="32"/>
          <w:szCs w:val="32"/>
        </w:rPr>
        <w:t>（一）收入预算总体情况说明</w:t>
      </w:r>
    </w:p>
    <w:p>
      <w:pPr>
        <w:ind w:firstLine="602"/>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卢氏县</w:t>
      </w:r>
      <w:r>
        <w:rPr>
          <w:rFonts w:hint="eastAsia" w:ascii="仿宋" w:hAnsi="仿宋" w:eastAsia="仿宋" w:cs="仿宋"/>
          <w:bCs/>
          <w:snapToGrid w:val="0"/>
          <w:kern w:val="16"/>
          <w:sz w:val="32"/>
          <w:szCs w:val="32"/>
          <w:lang w:eastAsia="zh-CN"/>
        </w:rPr>
        <w:t>委办公室</w:t>
      </w:r>
      <w:r>
        <w:rPr>
          <w:rFonts w:hint="eastAsia" w:ascii="仿宋" w:hAnsi="仿宋" w:eastAsia="仿宋" w:cs="仿宋"/>
          <w:bCs/>
          <w:snapToGrid w:val="0"/>
          <w:kern w:val="16"/>
          <w:sz w:val="32"/>
          <w:szCs w:val="32"/>
        </w:rPr>
        <w:t>2018年收入合计</w:t>
      </w:r>
      <w:r>
        <w:rPr>
          <w:rFonts w:hint="eastAsia" w:ascii="仿宋" w:hAnsi="仿宋" w:eastAsia="仿宋" w:cs="仿宋"/>
          <w:bCs/>
          <w:snapToGrid w:val="0"/>
          <w:kern w:val="16"/>
          <w:sz w:val="32"/>
          <w:szCs w:val="32"/>
          <w:lang w:val="en-US" w:eastAsia="zh-CN"/>
        </w:rPr>
        <w:t>577.8</w:t>
      </w:r>
      <w:r>
        <w:rPr>
          <w:rFonts w:hint="eastAsia" w:ascii="仿宋" w:hAnsi="仿宋" w:eastAsia="仿宋" w:cs="仿宋"/>
          <w:bCs/>
          <w:snapToGrid w:val="0"/>
          <w:kern w:val="16"/>
          <w:sz w:val="32"/>
          <w:szCs w:val="32"/>
        </w:rPr>
        <w:t>万元，其中：一般公共预算</w:t>
      </w:r>
      <w:r>
        <w:rPr>
          <w:rFonts w:hint="eastAsia" w:ascii="仿宋" w:hAnsi="仿宋" w:eastAsia="仿宋" w:cs="仿宋"/>
          <w:bCs/>
          <w:snapToGrid w:val="0"/>
          <w:kern w:val="16"/>
          <w:sz w:val="32"/>
          <w:szCs w:val="32"/>
          <w:lang w:val="en-US" w:eastAsia="zh-CN"/>
        </w:rPr>
        <w:t>577.8</w:t>
      </w:r>
      <w:r>
        <w:rPr>
          <w:rFonts w:hint="eastAsia" w:ascii="仿宋" w:hAnsi="仿宋" w:eastAsia="仿宋" w:cs="仿宋"/>
          <w:bCs/>
          <w:snapToGrid w:val="0"/>
          <w:kern w:val="16"/>
          <w:sz w:val="32"/>
          <w:szCs w:val="32"/>
        </w:rPr>
        <w:t>万元;  政府性基金</w:t>
      </w:r>
      <w:r>
        <w:rPr>
          <w:rFonts w:hint="eastAsia" w:ascii="仿宋" w:hAnsi="仿宋" w:eastAsia="仿宋" w:cs="仿宋"/>
          <w:bCs/>
          <w:snapToGrid w:val="0"/>
          <w:kern w:val="16"/>
          <w:sz w:val="32"/>
          <w:szCs w:val="32"/>
          <w:lang w:val="en-US" w:eastAsia="zh-CN"/>
        </w:rPr>
        <w:t>0</w:t>
      </w:r>
      <w:r>
        <w:rPr>
          <w:rFonts w:hint="eastAsia" w:ascii="仿宋" w:hAnsi="仿宋" w:eastAsia="仿宋" w:cs="仿宋"/>
          <w:bCs/>
          <w:snapToGrid w:val="0"/>
          <w:kern w:val="16"/>
          <w:sz w:val="32"/>
          <w:szCs w:val="32"/>
        </w:rPr>
        <w:t>万元，其他收入</w:t>
      </w:r>
      <w:r>
        <w:rPr>
          <w:rFonts w:hint="eastAsia" w:ascii="仿宋" w:hAnsi="仿宋" w:eastAsia="仿宋" w:cs="仿宋"/>
          <w:bCs/>
          <w:snapToGrid w:val="0"/>
          <w:kern w:val="16"/>
          <w:sz w:val="32"/>
          <w:szCs w:val="32"/>
          <w:lang w:val="en-US" w:eastAsia="zh-CN"/>
        </w:rPr>
        <w:t>0</w:t>
      </w:r>
      <w:r>
        <w:rPr>
          <w:rFonts w:hint="eastAsia" w:ascii="仿宋" w:hAnsi="仿宋" w:eastAsia="仿宋" w:cs="仿宋"/>
          <w:bCs/>
          <w:snapToGrid w:val="0"/>
          <w:kern w:val="16"/>
          <w:sz w:val="32"/>
          <w:szCs w:val="32"/>
        </w:rPr>
        <w:t>万元 。</w:t>
      </w:r>
    </w:p>
    <w:p>
      <w:pPr>
        <w:ind w:firstLine="321" w:firstLineChars="100"/>
        <w:outlineLvl w:val="0"/>
        <w:rPr>
          <w:rFonts w:ascii="楷体" w:hAnsi="楷体" w:eastAsia="楷体" w:cs="楷体"/>
          <w:b/>
          <w:bCs/>
          <w:snapToGrid w:val="0"/>
          <w:kern w:val="16"/>
          <w:sz w:val="32"/>
          <w:szCs w:val="32"/>
        </w:rPr>
      </w:pPr>
      <w:r>
        <w:rPr>
          <w:rFonts w:hint="eastAsia" w:ascii="楷体" w:hAnsi="楷体" w:eastAsia="楷体" w:cs="楷体"/>
          <w:b/>
          <w:bCs/>
          <w:snapToGrid w:val="0"/>
          <w:kern w:val="16"/>
          <w:sz w:val="32"/>
          <w:szCs w:val="32"/>
        </w:rPr>
        <w:t>（二）支出预算总体情况说明</w:t>
      </w:r>
    </w:p>
    <w:p>
      <w:pPr>
        <w:ind w:firstLine="602"/>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卢氏县</w:t>
      </w:r>
      <w:r>
        <w:rPr>
          <w:rFonts w:hint="eastAsia" w:ascii="仿宋" w:hAnsi="仿宋" w:eastAsia="仿宋" w:cs="仿宋"/>
          <w:bCs/>
          <w:snapToGrid w:val="0"/>
          <w:kern w:val="16"/>
          <w:sz w:val="32"/>
          <w:szCs w:val="32"/>
          <w:lang w:eastAsia="zh-CN"/>
        </w:rPr>
        <w:t>委办公室</w:t>
      </w:r>
      <w:r>
        <w:rPr>
          <w:rFonts w:hint="eastAsia" w:ascii="仿宋" w:hAnsi="仿宋" w:eastAsia="仿宋" w:cs="仿宋"/>
          <w:bCs/>
          <w:snapToGrid w:val="0"/>
          <w:kern w:val="16"/>
          <w:sz w:val="32"/>
          <w:szCs w:val="32"/>
        </w:rPr>
        <w:t xml:space="preserve">2018年支出合计 </w:t>
      </w:r>
      <w:r>
        <w:rPr>
          <w:rFonts w:hint="eastAsia" w:ascii="仿宋" w:hAnsi="仿宋" w:eastAsia="仿宋" w:cs="仿宋"/>
          <w:bCs/>
          <w:snapToGrid w:val="0"/>
          <w:kern w:val="16"/>
          <w:sz w:val="32"/>
          <w:szCs w:val="32"/>
          <w:lang w:val="en-US" w:eastAsia="zh-CN"/>
        </w:rPr>
        <w:t>577.8</w:t>
      </w:r>
      <w:r>
        <w:rPr>
          <w:rFonts w:hint="eastAsia" w:ascii="仿宋" w:hAnsi="仿宋" w:eastAsia="仿宋" w:cs="仿宋"/>
          <w:bCs/>
          <w:snapToGrid w:val="0"/>
          <w:kern w:val="16"/>
          <w:sz w:val="32"/>
          <w:szCs w:val="32"/>
        </w:rPr>
        <w:t>万元，其中：基本支出</w:t>
      </w:r>
      <w:r>
        <w:rPr>
          <w:rFonts w:hint="eastAsia" w:ascii="仿宋" w:hAnsi="仿宋" w:eastAsia="仿宋" w:cs="仿宋"/>
          <w:bCs/>
          <w:snapToGrid w:val="0"/>
          <w:kern w:val="16"/>
          <w:sz w:val="32"/>
          <w:szCs w:val="32"/>
          <w:lang w:val="en-US" w:eastAsia="zh-CN"/>
        </w:rPr>
        <w:t>322.3</w:t>
      </w:r>
      <w:r>
        <w:rPr>
          <w:rFonts w:hint="eastAsia" w:ascii="仿宋" w:hAnsi="仿宋" w:eastAsia="仿宋" w:cs="仿宋"/>
          <w:bCs/>
          <w:snapToGrid w:val="0"/>
          <w:kern w:val="16"/>
          <w:sz w:val="32"/>
          <w:szCs w:val="32"/>
        </w:rPr>
        <w:t>万元，占</w:t>
      </w:r>
      <w:r>
        <w:rPr>
          <w:rFonts w:hint="eastAsia" w:ascii="仿宋" w:hAnsi="仿宋" w:eastAsia="仿宋" w:cs="仿宋"/>
          <w:bCs/>
          <w:snapToGrid w:val="0"/>
          <w:kern w:val="16"/>
          <w:sz w:val="32"/>
          <w:szCs w:val="32"/>
          <w:lang w:val="en-US" w:eastAsia="zh-CN"/>
        </w:rPr>
        <w:t>0.55</w:t>
      </w:r>
      <w:r>
        <w:rPr>
          <w:rFonts w:hint="eastAsia" w:ascii="仿宋" w:hAnsi="仿宋" w:eastAsia="仿宋" w:cs="仿宋"/>
          <w:bCs/>
          <w:snapToGrid w:val="0"/>
          <w:kern w:val="16"/>
          <w:sz w:val="32"/>
          <w:szCs w:val="32"/>
        </w:rPr>
        <w:t xml:space="preserve">%；项目支出 </w:t>
      </w:r>
      <w:r>
        <w:rPr>
          <w:rFonts w:hint="eastAsia" w:ascii="仿宋" w:hAnsi="仿宋" w:eastAsia="仿宋" w:cs="仿宋"/>
          <w:bCs/>
          <w:snapToGrid w:val="0"/>
          <w:kern w:val="16"/>
          <w:sz w:val="32"/>
          <w:szCs w:val="32"/>
          <w:lang w:val="en-US" w:eastAsia="zh-CN"/>
        </w:rPr>
        <w:t>255.5</w:t>
      </w:r>
      <w:r>
        <w:rPr>
          <w:rFonts w:hint="eastAsia" w:ascii="仿宋" w:hAnsi="仿宋" w:eastAsia="仿宋" w:cs="仿宋"/>
          <w:bCs/>
          <w:snapToGrid w:val="0"/>
          <w:kern w:val="16"/>
          <w:sz w:val="32"/>
          <w:szCs w:val="32"/>
        </w:rPr>
        <w:t>万元，占</w:t>
      </w:r>
      <w:r>
        <w:rPr>
          <w:rFonts w:hint="eastAsia" w:ascii="仿宋" w:hAnsi="仿宋" w:eastAsia="仿宋" w:cs="仿宋"/>
          <w:bCs/>
          <w:snapToGrid w:val="0"/>
          <w:kern w:val="16"/>
          <w:sz w:val="32"/>
          <w:szCs w:val="32"/>
          <w:lang w:val="en-US" w:eastAsia="zh-CN"/>
        </w:rPr>
        <w:t>0.45</w:t>
      </w:r>
      <w:r>
        <w:rPr>
          <w:rFonts w:hint="eastAsia" w:ascii="仿宋" w:hAnsi="仿宋" w:eastAsia="仿宋" w:cs="仿宋"/>
          <w:bCs/>
          <w:snapToGrid w:val="0"/>
          <w:kern w:val="16"/>
          <w:sz w:val="32"/>
          <w:szCs w:val="32"/>
        </w:rPr>
        <w:t>%。</w:t>
      </w:r>
    </w:p>
    <w:p>
      <w:pPr>
        <w:ind w:firstLine="640" w:firstLineChars="200"/>
        <w:outlineLvl w:val="0"/>
        <w:rPr>
          <w:rFonts w:ascii="仿宋_GB2312" w:eastAsia="仿宋_GB2312"/>
          <w:snapToGrid w:val="0"/>
          <w:kern w:val="16"/>
          <w:sz w:val="32"/>
          <w:szCs w:val="32"/>
        </w:rPr>
      </w:pPr>
      <w:r>
        <w:rPr>
          <w:rFonts w:hint="eastAsia" w:ascii="黑体" w:hAnsi="黑体" w:eastAsia="黑体"/>
          <w:snapToGrid w:val="0"/>
          <w:kern w:val="16"/>
          <w:sz w:val="32"/>
          <w:szCs w:val="32"/>
        </w:rPr>
        <w:t>三、预算收支增减变化情况说明</w:t>
      </w:r>
    </w:p>
    <w:p>
      <w:pPr>
        <w:ind w:firstLine="640" w:firstLineChars="200"/>
        <w:rPr>
          <w:rFonts w:ascii="仿宋_GB2312" w:hAnsi="宋体" w:eastAsia="仿宋_GB2312" w:cs="Courier New"/>
          <w:snapToGrid w:val="0"/>
          <w:kern w:val="16"/>
          <w:sz w:val="32"/>
          <w:szCs w:val="32"/>
        </w:rPr>
      </w:pPr>
      <w:r>
        <w:rPr>
          <w:rFonts w:hint="eastAsia" w:ascii="仿宋" w:hAnsi="仿宋" w:eastAsia="仿宋" w:cs="仿宋"/>
          <w:bCs/>
          <w:snapToGrid w:val="0"/>
          <w:kern w:val="16"/>
          <w:sz w:val="32"/>
          <w:szCs w:val="32"/>
        </w:rPr>
        <w:t>卢氏县</w:t>
      </w:r>
      <w:r>
        <w:rPr>
          <w:rFonts w:hint="eastAsia" w:ascii="仿宋" w:hAnsi="仿宋" w:eastAsia="仿宋" w:cs="仿宋"/>
          <w:bCs/>
          <w:snapToGrid w:val="0"/>
          <w:kern w:val="16"/>
          <w:sz w:val="32"/>
          <w:szCs w:val="32"/>
          <w:lang w:eastAsia="zh-CN"/>
        </w:rPr>
        <w:t>委办公室</w:t>
      </w:r>
      <w:r>
        <w:rPr>
          <w:rFonts w:hint="eastAsia" w:ascii="仿宋" w:hAnsi="仿宋" w:eastAsia="仿宋" w:cs="仿宋"/>
          <w:bCs/>
          <w:snapToGrid w:val="0"/>
          <w:kern w:val="16"/>
          <w:sz w:val="32"/>
          <w:szCs w:val="32"/>
        </w:rPr>
        <w:t>2018年收入总计</w:t>
      </w:r>
      <w:r>
        <w:rPr>
          <w:rFonts w:hint="eastAsia" w:ascii="仿宋" w:hAnsi="仿宋" w:eastAsia="仿宋" w:cs="仿宋"/>
          <w:bCs/>
          <w:snapToGrid w:val="0"/>
          <w:kern w:val="16"/>
          <w:sz w:val="32"/>
          <w:szCs w:val="32"/>
          <w:lang w:val="en-US" w:eastAsia="zh-CN"/>
        </w:rPr>
        <w:t>577.8</w:t>
      </w:r>
      <w:r>
        <w:rPr>
          <w:rFonts w:hint="eastAsia" w:ascii="仿宋" w:hAnsi="仿宋" w:eastAsia="仿宋" w:cs="仿宋"/>
          <w:bCs/>
          <w:snapToGrid w:val="0"/>
          <w:kern w:val="16"/>
          <w:sz w:val="32"/>
          <w:szCs w:val="32"/>
        </w:rPr>
        <w:t>万元，支出总计</w:t>
      </w:r>
      <w:r>
        <w:rPr>
          <w:rFonts w:hint="eastAsia" w:ascii="仿宋" w:hAnsi="仿宋" w:eastAsia="仿宋" w:cs="仿宋"/>
          <w:bCs/>
          <w:snapToGrid w:val="0"/>
          <w:kern w:val="16"/>
          <w:sz w:val="32"/>
          <w:szCs w:val="32"/>
          <w:lang w:val="en-US" w:eastAsia="zh-CN"/>
        </w:rPr>
        <w:t>577.8</w:t>
      </w:r>
      <w:r>
        <w:rPr>
          <w:rFonts w:hint="eastAsia" w:ascii="仿宋" w:hAnsi="仿宋" w:eastAsia="仿宋" w:cs="仿宋"/>
          <w:bCs/>
          <w:snapToGrid w:val="0"/>
          <w:kern w:val="16"/>
          <w:sz w:val="32"/>
          <w:szCs w:val="32"/>
        </w:rPr>
        <w:t>万元，与2017年相比，收、支总计各减少</w:t>
      </w:r>
      <w:r>
        <w:rPr>
          <w:rFonts w:hint="eastAsia" w:ascii="仿宋" w:hAnsi="仿宋" w:eastAsia="仿宋" w:cs="仿宋"/>
          <w:bCs/>
          <w:snapToGrid w:val="0"/>
          <w:kern w:val="16"/>
          <w:sz w:val="32"/>
          <w:szCs w:val="32"/>
          <w:lang w:val="en-US" w:eastAsia="zh-CN"/>
        </w:rPr>
        <w:t>14.1</w:t>
      </w:r>
      <w:r>
        <w:rPr>
          <w:rFonts w:hint="eastAsia" w:ascii="仿宋" w:hAnsi="仿宋" w:eastAsia="仿宋" w:cs="仿宋"/>
          <w:bCs/>
          <w:snapToGrid w:val="0"/>
          <w:kern w:val="16"/>
          <w:sz w:val="32"/>
          <w:szCs w:val="32"/>
        </w:rPr>
        <w:t>万元，减少</w:t>
      </w:r>
      <w:r>
        <w:rPr>
          <w:rFonts w:hint="eastAsia" w:ascii="仿宋" w:hAnsi="仿宋" w:eastAsia="仿宋" w:cs="仿宋"/>
          <w:bCs/>
          <w:snapToGrid w:val="0"/>
          <w:kern w:val="16"/>
          <w:sz w:val="32"/>
          <w:szCs w:val="32"/>
          <w:lang w:val="en-US" w:eastAsia="zh-CN"/>
        </w:rPr>
        <w:t>2.4</w:t>
      </w:r>
      <w:r>
        <w:rPr>
          <w:rFonts w:hint="eastAsia" w:ascii="仿宋" w:hAnsi="仿宋" w:eastAsia="仿宋" w:cs="仿宋"/>
          <w:bCs/>
          <w:snapToGrid w:val="0"/>
          <w:kern w:val="16"/>
          <w:sz w:val="32"/>
          <w:szCs w:val="32"/>
        </w:rPr>
        <w:t>%。主要原因：基本支出较上年减少</w:t>
      </w:r>
      <w:r>
        <w:rPr>
          <w:rFonts w:hint="eastAsia" w:ascii="仿宋" w:hAnsi="仿宋" w:eastAsia="仿宋" w:cs="仿宋"/>
          <w:bCs/>
          <w:snapToGrid w:val="0"/>
          <w:kern w:val="16"/>
          <w:sz w:val="32"/>
          <w:szCs w:val="32"/>
          <w:lang w:val="en-US" w:eastAsia="zh-CN"/>
        </w:rPr>
        <w:t>14.1</w:t>
      </w:r>
      <w:r>
        <w:rPr>
          <w:rFonts w:hint="eastAsia" w:ascii="仿宋" w:hAnsi="仿宋" w:eastAsia="仿宋" w:cs="仿宋"/>
          <w:bCs/>
          <w:snapToGrid w:val="0"/>
          <w:kern w:val="16"/>
          <w:sz w:val="32"/>
          <w:szCs w:val="32"/>
        </w:rPr>
        <w:t>万元，主要原因为</w:t>
      </w:r>
      <w:r>
        <w:rPr>
          <w:rFonts w:hint="eastAsia" w:ascii="仿宋" w:hAnsi="仿宋" w:eastAsia="仿宋" w:cs="仿宋"/>
          <w:bCs/>
          <w:snapToGrid w:val="0"/>
          <w:kern w:val="16"/>
          <w:sz w:val="32"/>
          <w:szCs w:val="32"/>
          <w:lang w:eastAsia="zh-CN"/>
        </w:rPr>
        <w:t>对个人和家庭的补助减少</w:t>
      </w:r>
      <w:r>
        <w:rPr>
          <w:rFonts w:hint="eastAsia" w:ascii="仿宋" w:hAnsi="仿宋" w:eastAsia="仿宋" w:cs="仿宋"/>
          <w:bCs/>
          <w:snapToGrid w:val="0"/>
          <w:kern w:val="16"/>
          <w:sz w:val="32"/>
          <w:szCs w:val="32"/>
        </w:rPr>
        <w:t xml:space="preserve">。项目支出较上年增加（或减少） </w:t>
      </w:r>
      <w:r>
        <w:rPr>
          <w:rFonts w:hint="eastAsia" w:ascii="仿宋" w:hAnsi="仿宋" w:eastAsia="仿宋" w:cs="仿宋"/>
          <w:bCs/>
          <w:snapToGrid w:val="0"/>
          <w:kern w:val="16"/>
          <w:sz w:val="32"/>
          <w:szCs w:val="32"/>
          <w:lang w:val="en-US" w:eastAsia="zh-CN"/>
        </w:rPr>
        <w:t>0</w:t>
      </w:r>
      <w:r>
        <w:rPr>
          <w:rFonts w:hint="eastAsia" w:ascii="仿宋" w:hAnsi="仿宋" w:eastAsia="仿宋" w:cs="仿宋"/>
          <w:bCs/>
          <w:snapToGrid w:val="0"/>
          <w:kern w:val="16"/>
          <w:sz w:val="32"/>
          <w:szCs w:val="32"/>
        </w:rPr>
        <w:t>万元，增加(或减少)</w:t>
      </w:r>
      <w:r>
        <w:rPr>
          <w:rFonts w:hint="eastAsia" w:ascii="仿宋" w:hAnsi="仿宋" w:eastAsia="仿宋" w:cs="仿宋"/>
          <w:bCs/>
          <w:snapToGrid w:val="0"/>
          <w:kern w:val="16"/>
          <w:sz w:val="32"/>
          <w:szCs w:val="32"/>
          <w:lang w:val="en-US" w:eastAsia="zh-CN"/>
        </w:rPr>
        <w:t>0</w:t>
      </w:r>
      <w:r>
        <w:rPr>
          <w:rFonts w:hint="eastAsia" w:ascii="仿宋" w:hAnsi="仿宋" w:eastAsia="仿宋" w:cs="仿宋"/>
          <w:bCs/>
          <w:snapToGrid w:val="0"/>
          <w:kern w:val="16"/>
          <w:sz w:val="32"/>
          <w:szCs w:val="32"/>
        </w:rPr>
        <w:t>%。</w:t>
      </w:r>
    </w:p>
    <w:p>
      <w:pPr>
        <w:ind w:firstLine="640" w:firstLineChars="200"/>
        <w:outlineLvl w:val="0"/>
        <w:rPr>
          <w:rFonts w:ascii="仿宋_GB2312" w:eastAsia="仿宋_GB2312"/>
          <w:snapToGrid w:val="0"/>
          <w:kern w:val="16"/>
          <w:sz w:val="32"/>
          <w:szCs w:val="32"/>
        </w:rPr>
      </w:pPr>
      <w:r>
        <w:rPr>
          <w:rFonts w:hint="eastAsia" w:ascii="黑体" w:hAnsi="黑体" w:eastAsia="黑体"/>
          <w:snapToGrid w:val="0"/>
          <w:kern w:val="16"/>
          <w:sz w:val="32"/>
          <w:szCs w:val="32"/>
        </w:rPr>
        <w:t>四、一般公共预算支出预算情况说明</w:t>
      </w:r>
    </w:p>
    <w:p>
      <w:pPr>
        <w:ind w:firstLine="602"/>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卢氏县</w:t>
      </w:r>
      <w:r>
        <w:rPr>
          <w:rFonts w:hint="eastAsia" w:ascii="仿宋" w:hAnsi="仿宋" w:eastAsia="仿宋" w:cs="仿宋"/>
          <w:bCs/>
          <w:snapToGrid w:val="0"/>
          <w:kern w:val="16"/>
          <w:sz w:val="32"/>
          <w:szCs w:val="32"/>
          <w:lang w:eastAsia="zh-CN"/>
        </w:rPr>
        <w:t>委办公室</w:t>
      </w:r>
      <w:r>
        <w:rPr>
          <w:rFonts w:hint="eastAsia" w:ascii="仿宋" w:hAnsi="仿宋" w:eastAsia="仿宋" w:cs="仿宋"/>
          <w:bCs/>
          <w:snapToGrid w:val="0"/>
          <w:kern w:val="16"/>
          <w:sz w:val="32"/>
          <w:szCs w:val="32"/>
        </w:rPr>
        <w:t xml:space="preserve">2018年一般公共预算支出年初预算为 </w:t>
      </w:r>
      <w:r>
        <w:rPr>
          <w:rFonts w:hint="eastAsia" w:ascii="仿宋" w:hAnsi="仿宋" w:eastAsia="仿宋" w:cs="仿宋"/>
          <w:bCs/>
          <w:snapToGrid w:val="0"/>
          <w:kern w:val="16"/>
          <w:sz w:val="32"/>
          <w:szCs w:val="32"/>
          <w:lang w:val="en-US" w:eastAsia="zh-CN"/>
        </w:rPr>
        <w:t>577.8</w:t>
      </w:r>
      <w:r>
        <w:rPr>
          <w:rFonts w:hint="eastAsia" w:ascii="仿宋" w:hAnsi="仿宋" w:eastAsia="仿宋" w:cs="仿宋"/>
          <w:bCs/>
          <w:snapToGrid w:val="0"/>
          <w:kern w:val="16"/>
          <w:sz w:val="32"/>
          <w:szCs w:val="32"/>
        </w:rPr>
        <w:t>万元。主要用于以下方面：</w:t>
      </w:r>
      <w:r>
        <w:rPr>
          <w:rFonts w:hint="eastAsia" w:ascii="仿宋" w:hAnsi="仿宋" w:eastAsia="仿宋" w:cs="仿宋"/>
          <w:bCs/>
          <w:snapToGrid w:val="0"/>
          <w:kern w:val="16"/>
          <w:sz w:val="32"/>
          <w:szCs w:val="32"/>
          <w:lang w:eastAsia="zh-CN"/>
        </w:rPr>
        <w:t>行政运行</w:t>
      </w:r>
      <w:r>
        <w:rPr>
          <w:rFonts w:hint="eastAsia" w:ascii="仿宋" w:hAnsi="仿宋" w:eastAsia="仿宋" w:cs="仿宋"/>
          <w:bCs/>
          <w:snapToGrid w:val="0"/>
          <w:kern w:val="16"/>
          <w:sz w:val="32"/>
          <w:szCs w:val="32"/>
        </w:rPr>
        <w:t>支出</w:t>
      </w:r>
      <w:r>
        <w:rPr>
          <w:rFonts w:hint="eastAsia" w:ascii="仿宋" w:hAnsi="仿宋" w:eastAsia="仿宋" w:cs="仿宋"/>
          <w:bCs/>
          <w:snapToGrid w:val="0"/>
          <w:kern w:val="16"/>
          <w:sz w:val="32"/>
          <w:szCs w:val="32"/>
          <w:lang w:val="en-US" w:eastAsia="zh-CN"/>
        </w:rPr>
        <w:t>497.3</w:t>
      </w:r>
      <w:r>
        <w:rPr>
          <w:rFonts w:hint="eastAsia" w:ascii="仿宋" w:hAnsi="仿宋" w:eastAsia="仿宋" w:cs="仿宋"/>
          <w:bCs/>
          <w:snapToGrid w:val="0"/>
          <w:kern w:val="16"/>
          <w:sz w:val="32"/>
          <w:szCs w:val="32"/>
        </w:rPr>
        <w:t>万元，占</w:t>
      </w:r>
      <w:r>
        <w:rPr>
          <w:rFonts w:hint="eastAsia" w:ascii="仿宋" w:hAnsi="仿宋" w:eastAsia="仿宋" w:cs="仿宋"/>
          <w:bCs/>
          <w:snapToGrid w:val="0"/>
          <w:kern w:val="16"/>
          <w:sz w:val="32"/>
          <w:szCs w:val="32"/>
          <w:lang w:val="en-US" w:eastAsia="zh-CN"/>
        </w:rPr>
        <w:t>86.07</w:t>
      </w:r>
      <w:r>
        <w:rPr>
          <w:rFonts w:hint="eastAsia" w:ascii="仿宋" w:hAnsi="仿宋" w:eastAsia="仿宋" w:cs="仿宋"/>
          <w:bCs/>
          <w:snapToGrid w:val="0"/>
          <w:kern w:val="16"/>
          <w:sz w:val="32"/>
          <w:szCs w:val="32"/>
        </w:rPr>
        <w:t>%，</w:t>
      </w:r>
      <w:r>
        <w:rPr>
          <w:rFonts w:hint="eastAsia" w:ascii="仿宋" w:hAnsi="仿宋" w:eastAsia="仿宋" w:cs="仿宋"/>
          <w:bCs/>
          <w:snapToGrid w:val="0"/>
          <w:kern w:val="16"/>
          <w:sz w:val="32"/>
          <w:szCs w:val="32"/>
          <w:lang w:eastAsia="zh-CN"/>
        </w:rPr>
        <w:t>归口管理的行政单位离退休</w:t>
      </w:r>
      <w:r>
        <w:rPr>
          <w:rFonts w:hint="eastAsia" w:ascii="仿宋" w:hAnsi="仿宋" w:eastAsia="仿宋" w:cs="仿宋"/>
          <w:bCs/>
          <w:snapToGrid w:val="0"/>
          <w:kern w:val="16"/>
          <w:sz w:val="32"/>
          <w:szCs w:val="32"/>
        </w:rPr>
        <w:t>支出</w:t>
      </w:r>
      <w:r>
        <w:rPr>
          <w:rFonts w:hint="eastAsia" w:ascii="仿宋" w:hAnsi="仿宋" w:eastAsia="仿宋" w:cs="仿宋"/>
          <w:bCs/>
          <w:snapToGrid w:val="0"/>
          <w:kern w:val="16"/>
          <w:sz w:val="32"/>
          <w:szCs w:val="32"/>
          <w:lang w:val="en-US" w:eastAsia="zh-CN"/>
        </w:rPr>
        <w:t>5.76</w:t>
      </w:r>
      <w:r>
        <w:rPr>
          <w:rFonts w:hint="eastAsia" w:ascii="仿宋" w:hAnsi="仿宋" w:eastAsia="仿宋" w:cs="仿宋"/>
          <w:bCs/>
          <w:snapToGrid w:val="0"/>
          <w:kern w:val="16"/>
          <w:sz w:val="32"/>
          <w:szCs w:val="32"/>
        </w:rPr>
        <w:t>万元，占</w:t>
      </w:r>
      <w:r>
        <w:rPr>
          <w:rFonts w:hint="eastAsia" w:ascii="仿宋" w:hAnsi="仿宋" w:eastAsia="仿宋" w:cs="仿宋"/>
          <w:bCs/>
          <w:snapToGrid w:val="0"/>
          <w:kern w:val="16"/>
          <w:sz w:val="32"/>
          <w:szCs w:val="32"/>
          <w:lang w:val="en-US" w:eastAsia="zh-CN"/>
        </w:rPr>
        <w:t>1</w:t>
      </w:r>
      <w:r>
        <w:rPr>
          <w:rFonts w:hint="eastAsia" w:ascii="仿宋" w:hAnsi="仿宋" w:eastAsia="仿宋" w:cs="仿宋"/>
          <w:bCs/>
          <w:snapToGrid w:val="0"/>
          <w:kern w:val="16"/>
          <w:sz w:val="32"/>
          <w:szCs w:val="32"/>
        </w:rPr>
        <w:t>%</w:t>
      </w:r>
      <w:r>
        <w:rPr>
          <w:rFonts w:hint="eastAsia" w:ascii="仿宋" w:hAnsi="仿宋" w:eastAsia="仿宋" w:cs="仿宋"/>
          <w:bCs/>
          <w:snapToGrid w:val="0"/>
          <w:kern w:val="16"/>
          <w:sz w:val="32"/>
          <w:szCs w:val="32"/>
          <w:lang w:eastAsia="zh-CN"/>
        </w:rPr>
        <w:t>，机关事业单位基本养老保险缴费支出</w:t>
      </w:r>
      <w:r>
        <w:rPr>
          <w:rFonts w:hint="eastAsia" w:ascii="仿宋" w:hAnsi="仿宋" w:eastAsia="仿宋" w:cs="仿宋"/>
          <w:bCs/>
          <w:snapToGrid w:val="0"/>
          <w:kern w:val="16"/>
          <w:sz w:val="32"/>
          <w:szCs w:val="32"/>
          <w:lang w:val="en-US" w:eastAsia="zh-CN"/>
        </w:rPr>
        <w:t>37.88，占6.6%，死亡抚恤1.82万元，占0.31%，行政单位医疗10.44万元，占1.8%，事业单位医疗1.87，占0.32%，住房公积金22.73，占3.9%</w:t>
      </w:r>
      <w:r>
        <w:rPr>
          <w:rFonts w:hint="eastAsia" w:ascii="仿宋" w:hAnsi="仿宋" w:eastAsia="仿宋" w:cs="仿宋"/>
          <w:bCs/>
          <w:snapToGrid w:val="0"/>
          <w:kern w:val="16"/>
          <w:sz w:val="32"/>
          <w:szCs w:val="32"/>
        </w:rPr>
        <w:t>。</w:t>
      </w:r>
    </w:p>
    <w:p>
      <w:pPr>
        <w:ind w:firstLine="640" w:firstLineChars="200"/>
        <w:outlineLvl w:val="0"/>
        <w:rPr>
          <w:rFonts w:ascii="仿宋_GB2312" w:eastAsia="仿宋_GB2312"/>
          <w:snapToGrid w:val="0"/>
          <w:kern w:val="16"/>
          <w:sz w:val="32"/>
          <w:szCs w:val="32"/>
        </w:rPr>
      </w:pPr>
      <w:r>
        <w:rPr>
          <w:rFonts w:hint="eastAsia" w:ascii="黑体" w:hAnsi="Times New Roman" w:eastAsia="黑体" w:cs="黑体"/>
          <w:snapToGrid w:val="0"/>
          <w:kern w:val="16"/>
          <w:sz w:val="32"/>
          <w:szCs w:val="32"/>
        </w:rPr>
        <w:t>五、机关运行经费安排情况说明</w:t>
      </w:r>
    </w:p>
    <w:p>
      <w:pPr>
        <w:ind w:firstLine="602"/>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卢氏县</w:t>
      </w:r>
      <w:r>
        <w:rPr>
          <w:rFonts w:hint="eastAsia" w:ascii="仿宋" w:hAnsi="仿宋" w:eastAsia="仿宋" w:cs="仿宋"/>
          <w:bCs/>
          <w:snapToGrid w:val="0"/>
          <w:kern w:val="16"/>
          <w:sz w:val="32"/>
          <w:szCs w:val="32"/>
          <w:lang w:eastAsia="zh-CN"/>
        </w:rPr>
        <w:t>委办公室</w:t>
      </w:r>
      <w:r>
        <w:rPr>
          <w:rFonts w:hint="eastAsia" w:ascii="仿宋" w:hAnsi="仿宋" w:eastAsia="仿宋" w:cs="仿宋"/>
          <w:bCs/>
          <w:snapToGrid w:val="0"/>
          <w:kern w:val="16"/>
          <w:sz w:val="32"/>
          <w:szCs w:val="32"/>
        </w:rPr>
        <w:t>2018年一般公共预算基本支出</w:t>
      </w:r>
      <w:r>
        <w:rPr>
          <w:rFonts w:hint="eastAsia" w:ascii="仿宋" w:hAnsi="仿宋" w:eastAsia="仿宋" w:cs="仿宋"/>
          <w:bCs/>
          <w:snapToGrid w:val="0"/>
          <w:kern w:val="16"/>
          <w:sz w:val="32"/>
          <w:szCs w:val="32"/>
          <w:lang w:val="en-US" w:eastAsia="zh-CN"/>
        </w:rPr>
        <w:t>322.25</w:t>
      </w:r>
      <w:r>
        <w:rPr>
          <w:rFonts w:hint="eastAsia" w:ascii="仿宋" w:hAnsi="仿宋" w:eastAsia="仿宋" w:cs="仿宋"/>
          <w:bCs/>
          <w:snapToGrid w:val="0"/>
          <w:kern w:val="16"/>
          <w:sz w:val="32"/>
          <w:szCs w:val="32"/>
        </w:rPr>
        <w:t>万元，其中：人员经费</w:t>
      </w:r>
      <w:r>
        <w:rPr>
          <w:rFonts w:hint="eastAsia" w:ascii="仿宋" w:hAnsi="仿宋" w:eastAsia="仿宋" w:cs="仿宋"/>
          <w:bCs/>
          <w:snapToGrid w:val="0"/>
          <w:kern w:val="16"/>
          <w:sz w:val="32"/>
          <w:szCs w:val="32"/>
          <w:lang w:val="en-US" w:eastAsia="zh-CN"/>
        </w:rPr>
        <w:t>302.62</w:t>
      </w:r>
      <w:r>
        <w:rPr>
          <w:rFonts w:hint="eastAsia" w:ascii="仿宋" w:hAnsi="仿宋" w:eastAsia="仿宋" w:cs="仿宋"/>
          <w:bCs/>
          <w:snapToGrid w:val="0"/>
          <w:kern w:val="16"/>
          <w:sz w:val="32"/>
          <w:szCs w:val="32"/>
        </w:rPr>
        <w:t>万元，主要包括：（基本工资、津贴补贴、 奖金、社会保障缴费、伙食补助费、绩效工资、其他工资福利支出、离休费、退休费、退职（役）费、抚恤金、生活补助、 医疗费、助学金、奖励金、住房公积金、提租补贴、购房补贴、 其他对个人和家庭的补助支出）；机关运行经费：</w:t>
      </w:r>
      <w:r>
        <w:rPr>
          <w:rFonts w:hint="eastAsia" w:ascii="仿宋" w:hAnsi="仿宋" w:eastAsia="仿宋" w:cs="仿宋"/>
          <w:bCs/>
          <w:snapToGrid w:val="0"/>
          <w:kern w:val="16"/>
          <w:sz w:val="32"/>
          <w:szCs w:val="32"/>
          <w:lang w:val="en-US" w:eastAsia="zh-CN"/>
        </w:rPr>
        <w:t>19.63</w:t>
      </w:r>
      <w:r>
        <w:rPr>
          <w:rFonts w:hint="eastAsia" w:ascii="仿宋" w:hAnsi="仿宋" w:eastAsia="仿宋" w:cs="仿宋"/>
          <w:bCs/>
          <w:snapToGrid w:val="0"/>
          <w:kern w:val="16"/>
          <w:sz w:val="32"/>
          <w:szCs w:val="32"/>
        </w:rPr>
        <w:t>万元，主要包括：（办公费、印刷费、咨询费、手续费、水费、电费、邮电费、取暖费、物业管理费、差旅费、因公出国（境）费、维 修（护）费、租赁费、会议费、培训费、公务接待费、专用材料费、劳务费、委托业务费、工会经费、福利费、公务用车运 行维护费、其他交通费用、税金及附加费用、其他商品和服务支出、办公设备购置、专用设备购置、大型修缮、信息网络及软件购置更新、其他资本性支出）。</w:t>
      </w:r>
    </w:p>
    <w:p>
      <w:pPr>
        <w:ind w:firstLine="640" w:firstLineChars="200"/>
        <w:outlineLvl w:val="0"/>
        <w:rPr>
          <w:rFonts w:ascii="仿宋_GB2312" w:eastAsia="仿宋_GB2312"/>
          <w:snapToGrid w:val="0"/>
          <w:kern w:val="16"/>
          <w:sz w:val="32"/>
          <w:szCs w:val="32"/>
        </w:rPr>
      </w:pPr>
      <w:r>
        <w:rPr>
          <w:rFonts w:hint="eastAsia" w:ascii="黑体" w:hAnsi="Times New Roman" w:eastAsia="黑体" w:cs="黑体"/>
          <w:snapToGrid w:val="0"/>
          <w:kern w:val="16"/>
          <w:sz w:val="32"/>
          <w:szCs w:val="32"/>
        </w:rPr>
        <w:t>六、政府性基金预算支出决算情况说明</w:t>
      </w:r>
    </w:p>
    <w:p>
      <w:pPr>
        <w:ind w:firstLine="602"/>
        <w:rPr>
          <w:rFonts w:ascii="仿宋_GB2312" w:eastAsia="仿宋_GB2312"/>
          <w:snapToGrid w:val="0"/>
          <w:kern w:val="16"/>
          <w:sz w:val="32"/>
          <w:szCs w:val="32"/>
        </w:rPr>
      </w:pPr>
      <w:r>
        <w:rPr>
          <w:rFonts w:hint="eastAsia" w:ascii="仿宋" w:hAnsi="仿宋" w:eastAsia="仿宋" w:cs="仿宋"/>
          <w:bCs/>
          <w:snapToGrid w:val="0"/>
          <w:kern w:val="16"/>
          <w:sz w:val="32"/>
          <w:szCs w:val="32"/>
        </w:rPr>
        <w:t>卢氏县</w:t>
      </w:r>
      <w:r>
        <w:rPr>
          <w:rFonts w:hint="eastAsia" w:ascii="仿宋" w:hAnsi="仿宋" w:eastAsia="仿宋" w:cs="仿宋"/>
          <w:bCs/>
          <w:snapToGrid w:val="0"/>
          <w:kern w:val="16"/>
          <w:sz w:val="32"/>
          <w:szCs w:val="32"/>
          <w:lang w:eastAsia="zh-CN"/>
        </w:rPr>
        <w:t>委办公室</w:t>
      </w:r>
      <w:r>
        <w:rPr>
          <w:rFonts w:hint="eastAsia" w:ascii="仿宋" w:hAnsi="仿宋" w:eastAsia="仿宋" w:cs="仿宋"/>
          <w:bCs/>
          <w:snapToGrid w:val="0"/>
          <w:kern w:val="16"/>
          <w:sz w:val="32"/>
          <w:szCs w:val="32"/>
        </w:rPr>
        <w:t>2018年政府性基金预算拨款安排支出</w:t>
      </w:r>
      <w:r>
        <w:rPr>
          <w:rFonts w:hint="eastAsia" w:ascii="仿宋" w:hAnsi="仿宋" w:eastAsia="仿宋" w:cs="仿宋"/>
          <w:bCs/>
          <w:snapToGrid w:val="0"/>
          <w:kern w:val="16"/>
          <w:sz w:val="32"/>
          <w:szCs w:val="32"/>
          <w:lang w:val="en-US" w:eastAsia="zh-CN"/>
        </w:rPr>
        <w:t>0</w:t>
      </w:r>
      <w:r>
        <w:rPr>
          <w:rFonts w:hint="eastAsia" w:ascii="仿宋" w:hAnsi="仿宋" w:eastAsia="仿宋" w:cs="仿宋"/>
          <w:bCs/>
          <w:snapToGrid w:val="0"/>
          <w:kern w:val="16"/>
          <w:sz w:val="32"/>
          <w:szCs w:val="32"/>
        </w:rPr>
        <w:t>万元</w:t>
      </w:r>
      <w:r>
        <w:rPr>
          <w:rFonts w:hint="eastAsia" w:ascii="仿宋_GB2312" w:hAnsi="宋体" w:eastAsia="仿宋_GB2312" w:cs="Courier New"/>
          <w:snapToGrid w:val="0"/>
          <w:kern w:val="16"/>
          <w:sz w:val="32"/>
          <w:szCs w:val="32"/>
        </w:rPr>
        <w:t>。</w:t>
      </w:r>
    </w:p>
    <w:p>
      <w:pPr>
        <w:ind w:firstLine="640" w:firstLineChars="200"/>
        <w:outlineLvl w:val="0"/>
        <w:rPr>
          <w:rFonts w:ascii="仿宋_GB2312" w:eastAsia="仿宋_GB2312"/>
          <w:snapToGrid w:val="0"/>
          <w:kern w:val="16"/>
          <w:sz w:val="32"/>
          <w:szCs w:val="32"/>
        </w:rPr>
      </w:pPr>
      <w:r>
        <w:rPr>
          <w:rFonts w:hint="eastAsia" w:ascii="黑体" w:hAnsi="Times New Roman" w:eastAsia="黑体" w:cs="黑体"/>
          <w:snapToGrid w:val="0"/>
          <w:kern w:val="16"/>
          <w:sz w:val="32"/>
          <w:szCs w:val="32"/>
        </w:rPr>
        <w:t>七、 “三公”经费支出预算情况及增减变化原因说明</w:t>
      </w:r>
    </w:p>
    <w:p>
      <w:pPr>
        <w:ind w:firstLine="602"/>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卢氏县</w:t>
      </w:r>
      <w:r>
        <w:rPr>
          <w:rFonts w:hint="eastAsia" w:ascii="仿宋" w:hAnsi="仿宋" w:eastAsia="仿宋" w:cs="仿宋"/>
          <w:bCs/>
          <w:snapToGrid w:val="0"/>
          <w:kern w:val="16"/>
          <w:sz w:val="32"/>
          <w:szCs w:val="32"/>
          <w:lang w:eastAsia="zh-CN"/>
        </w:rPr>
        <w:t>委办公室</w:t>
      </w:r>
      <w:r>
        <w:rPr>
          <w:rFonts w:hint="eastAsia" w:ascii="仿宋" w:hAnsi="仿宋" w:eastAsia="仿宋" w:cs="仿宋"/>
          <w:bCs/>
          <w:snapToGrid w:val="0"/>
          <w:kern w:val="16"/>
          <w:sz w:val="32"/>
          <w:szCs w:val="32"/>
        </w:rPr>
        <w:t>2018年“三公”经费预算为</w:t>
      </w:r>
      <w:r>
        <w:rPr>
          <w:rFonts w:hint="eastAsia" w:ascii="仿宋" w:hAnsi="仿宋" w:eastAsia="仿宋" w:cs="仿宋"/>
          <w:bCs/>
          <w:snapToGrid w:val="0"/>
          <w:kern w:val="16"/>
          <w:sz w:val="32"/>
          <w:szCs w:val="32"/>
          <w:lang w:val="en-US" w:eastAsia="zh-CN"/>
        </w:rPr>
        <w:t>56</w:t>
      </w:r>
      <w:r>
        <w:rPr>
          <w:rFonts w:hint="eastAsia" w:ascii="仿宋" w:hAnsi="仿宋" w:eastAsia="仿宋" w:cs="仿宋"/>
          <w:bCs/>
          <w:snapToGrid w:val="0"/>
          <w:kern w:val="16"/>
          <w:sz w:val="32"/>
          <w:szCs w:val="32"/>
        </w:rPr>
        <w:t>万元。2018年“三公”经费支出预算数</w:t>
      </w:r>
      <w:r>
        <w:rPr>
          <w:rFonts w:hint="eastAsia" w:ascii="仿宋" w:hAnsi="仿宋" w:eastAsia="仿宋" w:cs="仿宋"/>
          <w:bCs/>
          <w:snapToGrid w:val="0"/>
          <w:kern w:val="16"/>
          <w:sz w:val="32"/>
          <w:szCs w:val="32"/>
          <w:lang w:eastAsia="zh-CN"/>
        </w:rPr>
        <w:t>与</w:t>
      </w:r>
      <w:r>
        <w:rPr>
          <w:rFonts w:hint="eastAsia" w:ascii="仿宋" w:hAnsi="仿宋" w:eastAsia="仿宋" w:cs="仿宋"/>
          <w:bCs/>
          <w:snapToGrid w:val="0"/>
          <w:kern w:val="16"/>
          <w:sz w:val="32"/>
          <w:szCs w:val="32"/>
        </w:rPr>
        <w:t>2017年预算数</w:t>
      </w:r>
      <w:r>
        <w:rPr>
          <w:rFonts w:hint="eastAsia" w:ascii="仿宋" w:hAnsi="仿宋" w:eastAsia="仿宋" w:cs="仿宋"/>
          <w:bCs/>
          <w:snapToGrid w:val="0"/>
          <w:kern w:val="16"/>
          <w:sz w:val="32"/>
          <w:szCs w:val="32"/>
          <w:lang w:eastAsia="zh-CN"/>
        </w:rPr>
        <w:t>一样</w:t>
      </w:r>
      <w:r>
        <w:rPr>
          <w:rFonts w:hint="eastAsia" w:ascii="仿宋" w:hAnsi="仿宋" w:eastAsia="仿宋" w:cs="仿宋"/>
          <w:bCs/>
          <w:snapToGrid w:val="0"/>
          <w:kern w:val="16"/>
          <w:sz w:val="32"/>
          <w:szCs w:val="32"/>
        </w:rPr>
        <w:t>。具体支出情况如下：</w:t>
      </w:r>
    </w:p>
    <w:p>
      <w:pPr>
        <w:numPr>
          <w:ilvl w:val="0"/>
          <w:numId w:val="2"/>
        </w:numPr>
        <w:ind w:firstLine="640" w:firstLineChars="200"/>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因公出国（境）费</w:t>
      </w:r>
      <w:r>
        <w:rPr>
          <w:rFonts w:hint="eastAsia" w:ascii="仿宋" w:hAnsi="仿宋" w:eastAsia="仿宋" w:cs="仿宋"/>
          <w:bCs/>
          <w:snapToGrid w:val="0"/>
          <w:kern w:val="16"/>
          <w:sz w:val="32"/>
          <w:szCs w:val="32"/>
          <w:lang w:val="en-US" w:eastAsia="zh-CN"/>
        </w:rPr>
        <w:t>0</w:t>
      </w:r>
      <w:r>
        <w:rPr>
          <w:rFonts w:hint="eastAsia" w:ascii="仿宋" w:hAnsi="仿宋" w:eastAsia="仿宋" w:cs="仿宋"/>
          <w:bCs/>
          <w:snapToGrid w:val="0"/>
          <w:kern w:val="16"/>
          <w:sz w:val="32"/>
          <w:szCs w:val="32"/>
        </w:rPr>
        <w:t>万元，主要用于单位工作人员公务出国（境）的住宿费、旅费、伙食补助费、杂费、培训费等支出。预算数</w:t>
      </w:r>
      <w:r>
        <w:rPr>
          <w:rFonts w:hint="eastAsia" w:ascii="仿宋" w:hAnsi="仿宋" w:eastAsia="仿宋" w:cs="仿宋"/>
          <w:bCs/>
          <w:snapToGrid w:val="0"/>
          <w:kern w:val="16"/>
          <w:sz w:val="32"/>
          <w:szCs w:val="32"/>
          <w:lang w:eastAsia="zh-CN"/>
        </w:rPr>
        <w:t>与</w:t>
      </w:r>
      <w:r>
        <w:rPr>
          <w:rFonts w:hint="eastAsia" w:ascii="仿宋" w:hAnsi="仿宋" w:eastAsia="仿宋" w:cs="仿宋"/>
          <w:bCs/>
          <w:snapToGrid w:val="0"/>
          <w:kern w:val="16"/>
          <w:sz w:val="32"/>
          <w:szCs w:val="32"/>
        </w:rPr>
        <w:t>2017年</w:t>
      </w:r>
      <w:r>
        <w:rPr>
          <w:rFonts w:hint="eastAsia" w:ascii="仿宋" w:hAnsi="仿宋" w:eastAsia="仿宋" w:cs="仿宋"/>
          <w:bCs/>
          <w:snapToGrid w:val="0"/>
          <w:kern w:val="16"/>
          <w:sz w:val="32"/>
          <w:szCs w:val="32"/>
          <w:lang w:eastAsia="zh-CN"/>
        </w:rPr>
        <w:t>一样</w:t>
      </w:r>
      <w:r>
        <w:rPr>
          <w:rFonts w:hint="eastAsia" w:ascii="仿宋" w:hAnsi="仿宋" w:eastAsia="仿宋" w:cs="仿宋"/>
          <w:bCs/>
          <w:snapToGrid w:val="0"/>
          <w:kern w:val="16"/>
          <w:sz w:val="32"/>
          <w:szCs w:val="32"/>
        </w:rPr>
        <w:t>。</w:t>
      </w:r>
    </w:p>
    <w:p>
      <w:pPr>
        <w:ind w:firstLine="640" w:firstLineChars="200"/>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 xml:space="preserve">（二）公务用车购置及运行费 </w:t>
      </w:r>
      <w:r>
        <w:rPr>
          <w:rFonts w:hint="eastAsia" w:ascii="仿宋" w:hAnsi="仿宋" w:eastAsia="仿宋" w:cs="仿宋"/>
          <w:bCs/>
          <w:snapToGrid w:val="0"/>
          <w:kern w:val="16"/>
          <w:sz w:val="32"/>
          <w:szCs w:val="32"/>
          <w:lang w:val="en-US" w:eastAsia="zh-CN"/>
        </w:rPr>
        <w:t>50</w:t>
      </w:r>
      <w:r>
        <w:rPr>
          <w:rFonts w:hint="eastAsia" w:ascii="仿宋" w:hAnsi="仿宋" w:eastAsia="仿宋" w:cs="仿宋"/>
          <w:bCs/>
          <w:snapToGrid w:val="0"/>
          <w:kern w:val="16"/>
          <w:sz w:val="32"/>
          <w:szCs w:val="32"/>
        </w:rPr>
        <w:t>万元，其中，公务用车购置费</w:t>
      </w:r>
      <w:r>
        <w:rPr>
          <w:rFonts w:hint="eastAsia" w:ascii="仿宋" w:hAnsi="仿宋" w:eastAsia="仿宋" w:cs="仿宋"/>
          <w:bCs/>
          <w:snapToGrid w:val="0"/>
          <w:kern w:val="16"/>
          <w:sz w:val="32"/>
          <w:szCs w:val="32"/>
          <w:lang w:val="en-US" w:eastAsia="zh-CN"/>
        </w:rPr>
        <w:t>0</w:t>
      </w:r>
      <w:r>
        <w:rPr>
          <w:rFonts w:hint="eastAsia" w:ascii="仿宋" w:hAnsi="仿宋" w:eastAsia="仿宋" w:cs="仿宋"/>
          <w:bCs/>
          <w:snapToGrid w:val="0"/>
          <w:kern w:val="16"/>
          <w:sz w:val="32"/>
          <w:szCs w:val="32"/>
        </w:rPr>
        <w:t>万元；公务用车运行维护费</w:t>
      </w:r>
      <w:r>
        <w:rPr>
          <w:rFonts w:hint="eastAsia" w:ascii="仿宋" w:hAnsi="仿宋" w:eastAsia="仿宋" w:cs="仿宋"/>
          <w:bCs/>
          <w:snapToGrid w:val="0"/>
          <w:kern w:val="16"/>
          <w:sz w:val="32"/>
          <w:szCs w:val="32"/>
          <w:lang w:val="en-US" w:eastAsia="zh-CN"/>
        </w:rPr>
        <w:t>50</w:t>
      </w:r>
      <w:r>
        <w:rPr>
          <w:rFonts w:hint="eastAsia" w:ascii="仿宋" w:hAnsi="仿宋" w:eastAsia="仿宋" w:cs="仿宋"/>
          <w:bCs/>
          <w:snapToGrid w:val="0"/>
          <w:kern w:val="16"/>
          <w:sz w:val="32"/>
          <w:szCs w:val="32"/>
        </w:rPr>
        <w:t>万元，主要用于开展工作所需公务用车的燃料费、维修费、过路过桥费、保险费、安全奖励费用等支出。公务用车购置费预算数预算数</w:t>
      </w:r>
      <w:r>
        <w:rPr>
          <w:rFonts w:hint="eastAsia" w:ascii="仿宋" w:hAnsi="仿宋" w:eastAsia="仿宋" w:cs="仿宋"/>
          <w:bCs/>
          <w:snapToGrid w:val="0"/>
          <w:kern w:val="16"/>
          <w:sz w:val="32"/>
          <w:szCs w:val="32"/>
          <w:lang w:eastAsia="zh-CN"/>
        </w:rPr>
        <w:t>与</w:t>
      </w:r>
      <w:r>
        <w:rPr>
          <w:rFonts w:hint="eastAsia" w:ascii="仿宋" w:hAnsi="仿宋" w:eastAsia="仿宋" w:cs="仿宋"/>
          <w:bCs/>
          <w:snapToGrid w:val="0"/>
          <w:kern w:val="16"/>
          <w:sz w:val="32"/>
          <w:szCs w:val="32"/>
        </w:rPr>
        <w:t>2017年</w:t>
      </w:r>
      <w:r>
        <w:rPr>
          <w:rFonts w:hint="eastAsia" w:ascii="仿宋" w:hAnsi="仿宋" w:eastAsia="仿宋" w:cs="仿宋"/>
          <w:bCs/>
          <w:snapToGrid w:val="0"/>
          <w:kern w:val="16"/>
          <w:sz w:val="32"/>
          <w:szCs w:val="32"/>
          <w:lang w:eastAsia="zh-CN"/>
        </w:rPr>
        <w:t>一样</w:t>
      </w:r>
      <w:r>
        <w:rPr>
          <w:rFonts w:hint="eastAsia" w:ascii="仿宋" w:hAnsi="仿宋" w:eastAsia="仿宋" w:cs="仿宋"/>
          <w:bCs/>
          <w:snapToGrid w:val="0"/>
          <w:kern w:val="16"/>
          <w:sz w:val="32"/>
          <w:szCs w:val="32"/>
        </w:rPr>
        <w:t>。公务用车运行维护费预算数</w:t>
      </w:r>
      <w:r>
        <w:rPr>
          <w:rFonts w:hint="eastAsia" w:ascii="仿宋" w:hAnsi="仿宋" w:eastAsia="仿宋" w:cs="仿宋"/>
          <w:bCs/>
          <w:snapToGrid w:val="0"/>
          <w:kern w:val="16"/>
          <w:sz w:val="32"/>
          <w:szCs w:val="32"/>
          <w:lang w:eastAsia="zh-CN"/>
        </w:rPr>
        <w:t>与</w:t>
      </w:r>
      <w:r>
        <w:rPr>
          <w:rFonts w:hint="eastAsia" w:ascii="仿宋" w:hAnsi="仿宋" w:eastAsia="仿宋" w:cs="仿宋"/>
          <w:bCs/>
          <w:snapToGrid w:val="0"/>
          <w:kern w:val="16"/>
          <w:sz w:val="32"/>
          <w:szCs w:val="32"/>
        </w:rPr>
        <w:t xml:space="preserve"> 2017年</w:t>
      </w:r>
      <w:r>
        <w:rPr>
          <w:rFonts w:hint="eastAsia" w:ascii="仿宋" w:hAnsi="仿宋" w:eastAsia="仿宋" w:cs="仿宋"/>
          <w:bCs/>
          <w:snapToGrid w:val="0"/>
          <w:kern w:val="16"/>
          <w:sz w:val="32"/>
          <w:szCs w:val="32"/>
          <w:lang w:eastAsia="zh-CN"/>
        </w:rPr>
        <w:t>一样。</w:t>
      </w:r>
    </w:p>
    <w:p>
      <w:pPr>
        <w:ind w:firstLine="602"/>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（三）公务接待费</w:t>
      </w:r>
      <w:r>
        <w:rPr>
          <w:rFonts w:hint="eastAsia" w:ascii="仿宋" w:hAnsi="仿宋" w:eastAsia="仿宋" w:cs="仿宋"/>
          <w:bCs/>
          <w:snapToGrid w:val="0"/>
          <w:kern w:val="16"/>
          <w:sz w:val="32"/>
          <w:szCs w:val="32"/>
          <w:lang w:val="en-US" w:eastAsia="zh-CN"/>
        </w:rPr>
        <w:t>6</w:t>
      </w:r>
      <w:r>
        <w:rPr>
          <w:rFonts w:hint="eastAsia" w:ascii="仿宋" w:hAnsi="仿宋" w:eastAsia="仿宋" w:cs="仿宋"/>
          <w:bCs/>
          <w:snapToGrid w:val="0"/>
          <w:kern w:val="16"/>
          <w:sz w:val="32"/>
          <w:szCs w:val="32"/>
        </w:rPr>
        <w:t>万元，主要用于按规定开支的各类公务接待（含外宾接待）支出。预算数和2017年</w:t>
      </w:r>
      <w:r>
        <w:rPr>
          <w:rFonts w:hint="eastAsia" w:ascii="仿宋" w:hAnsi="仿宋" w:eastAsia="仿宋" w:cs="仿宋"/>
          <w:bCs/>
          <w:snapToGrid w:val="0"/>
          <w:kern w:val="16"/>
          <w:sz w:val="32"/>
          <w:szCs w:val="32"/>
          <w:lang w:eastAsia="zh-CN"/>
        </w:rPr>
        <w:t>一样</w:t>
      </w:r>
      <w:r>
        <w:rPr>
          <w:rFonts w:hint="eastAsia" w:ascii="仿宋" w:hAnsi="仿宋" w:eastAsia="仿宋" w:cs="仿宋"/>
          <w:bCs/>
          <w:snapToGrid w:val="0"/>
          <w:kern w:val="16"/>
          <w:sz w:val="32"/>
          <w:szCs w:val="32"/>
        </w:rPr>
        <w:t>。</w:t>
      </w:r>
    </w:p>
    <w:p>
      <w:pPr>
        <w:kinsoku w:val="0"/>
        <w:overflowPunct w:val="0"/>
        <w:autoSpaceDE w:val="0"/>
        <w:autoSpaceDN w:val="0"/>
        <w:adjustRightInd w:val="0"/>
        <w:snapToGrid w:val="0"/>
        <w:ind w:firstLine="640" w:firstLineChars="200"/>
        <w:rPr>
          <w:rFonts w:ascii="黑体" w:hAnsi="黑体" w:eastAsia="黑体" w:cs="黑体"/>
          <w:snapToGrid w:val="0"/>
          <w:kern w:val="16"/>
          <w:sz w:val="32"/>
          <w:szCs w:val="32"/>
        </w:rPr>
      </w:pPr>
      <w:r>
        <w:rPr>
          <w:rFonts w:hint="eastAsia" w:ascii="黑体" w:hAnsi="黑体" w:eastAsia="黑体" w:cs="黑体"/>
          <w:snapToGrid w:val="0"/>
          <w:kern w:val="16"/>
          <w:sz w:val="32"/>
          <w:szCs w:val="32"/>
        </w:rPr>
        <w:t>八、政府采购安排情况</w:t>
      </w:r>
    </w:p>
    <w:p>
      <w:pPr>
        <w:ind w:firstLine="602"/>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2018年无政府采购</w:t>
      </w:r>
      <w:r>
        <w:rPr>
          <w:rFonts w:hint="eastAsia" w:ascii="仿宋" w:hAnsi="仿宋" w:eastAsia="仿宋" w:cs="仿宋"/>
          <w:bCs/>
          <w:snapToGrid w:val="0"/>
          <w:kern w:val="16"/>
          <w:sz w:val="32"/>
          <w:szCs w:val="32"/>
          <w:lang w:eastAsia="zh-CN"/>
        </w:rPr>
        <w:t>。</w:t>
      </w:r>
    </w:p>
    <w:p>
      <w:pPr>
        <w:adjustRightInd w:val="0"/>
        <w:snapToGrid w:val="0"/>
        <w:ind w:firstLine="640" w:firstLineChars="200"/>
        <w:rPr>
          <w:rFonts w:ascii="黑体" w:hAnsi="黑体" w:eastAsia="黑体"/>
          <w:snapToGrid w:val="0"/>
          <w:kern w:val="16"/>
          <w:sz w:val="32"/>
          <w:szCs w:val="32"/>
        </w:rPr>
      </w:pPr>
      <w:r>
        <w:rPr>
          <w:rFonts w:hint="eastAsia" w:ascii="黑体" w:hAnsi="黑体" w:eastAsia="黑体"/>
          <w:snapToGrid w:val="0"/>
          <w:kern w:val="16"/>
          <w:sz w:val="32"/>
          <w:szCs w:val="32"/>
        </w:rPr>
        <w:t>九、名词解释</w:t>
      </w:r>
    </w:p>
    <w:p>
      <w:pPr>
        <w:ind w:firstLine="602"/>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（一）财政拨款收入：是指财政当年拨付的资金。</w:t>
      </w:r>
    </w:p>
    <w:p>
      <w:pPr>
        <w:ind w:firstLine="602"/>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（二）事业收入：是指事业单位开展专业活动及辅助活动所取得的收入。</w:t>
      </w:r>
    </w:p>
    <w:p>
      <w:pPr>
        <w:ind w:firstLine="602"/>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 xml:space="preserve">（三）其他收入：是指部门取得的除“财政拨款”、“事业收入”、“事业单位经营收入”等以外的收入。 </w:t>
      </w:r>
    </w:p>
    <w:p>
      <w:pPr>
        <w:ind w:firstLine="602"/>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 支差额的基金）弥补当年收支缺口的资金。</w:t>
      </w:r>
    </w:p>
    <w:p>
      <w:pPr>
        <w:ind w:firstLine="602"/>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（五）基本支出：是指为保障机构正常运转、完成日常工作任务所必需的开支，其内容包括人员经费和日常公用经费两部分。</w:t>
      </w:r>
    </w:p>
    <w:p>
      <w:pPr>
        <w:ind w:firstLine="640" w:firstLineChars="200"/>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（六）项目支出：是指在基本支出之外，为完成特定的行政工作任务或事业发展目标所发生的支出。</w:t>
      </w:r>
    </w:p>
    <w:p>
      <w:pPr>
        <w:ind w:firstLine="602"/>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02"/>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insoku w:val="0"/>
        <w:overflowPunct w:val="0"/>
        <w:autoSpaceDE w:val="0"/>
        <w:autoSpaceDN w:val="0"/>
        <w:adjustRightInd w:val="0"/>
        <w:snapToGrid w:val="0"/>
        <w:ind w:firstLine="640" w:firstLineChars="200"/>
        <w:rPr>
          <w:rFonts w:ascii="黑体" w:hAnsi="黑体" w:eastAsia="黑体" w:cs="黑体"/>
          <w:snapToGrid w:val="0"/>
          <w:kern w:val="16"/>
          <w:sz w:val="32"/>
          <w:szCs w:val="32"/>
        </w:rPr>
      </w:pPr>
      <w:r>
        <w:rPr>
          <w:rFonts w:hint="eastAsia" w:ascii="黑体" w:hAnsi="黑体" w:eastAsia="黑体" w:cs="黑体"/>
          <w:snapToGrid w:val="0"/>
          <w:kern w:val="16"/>
          <w:sz w:val="32"/>
          <w:szCs w:val="32"/>
        </w:rPr>
        <w:t>十、重点项目预算绩效目标</w:t>
      </w:r>
    </w:p>
    <w:p>
      <w:pPr>
        <w:ind w:firstLine="602"/>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 xml:space="preserve">无。                 </w:t>
      </w:r>
    </w:p>
    <w:p>
      <w:pPr>
        <w:ind w:firstLine="602"/>
        <w:rPr>
          <w:rFonts w:ascii="仿宋" w:hAnsi="仿宋" w:eastAsia="仿宋" w:cs="仿宋"/>
          <w:bCs/>
          <w:snapToGrid w:val="0"/>
          <w:kern w:val="16"/>
          <w:sz w:val="32"/>
          <w:szCs w:val="32"/>
        </w:rPr>
      </w:pPr>
    </w:p>
    <w:p>
      <w:pPr>
        <w:adjustRightInd w:val="0"/>
        <w:snapToGrid w:val="0"/>
        <w:spacing w:line="360" w:lineRule="auto"/>
        <w:rPr>
          <w:rFonts w:ascii="黑体" w:hAnsi="黑体" w:eastAsia="黑体"/>
          <w:snapToGrid w:val="0"/>
          <w:kern w:val="16"/>
          <w:sz w:val="32"/>
          <w:szCs w:val="32"/>
        </w:rPr>
      </w:pPr>
      <w:r>
        <w:rPr>
          <w:rFonts w:hint="eastAsia" w:ascii="黑体" w:hAnsi="黑体" w:eastAsia="黑体"/>
          <w:snapToGrid w:val="0"/>
          <w:kern w:val="16"/>
          <w:sz w:val="32"/>
          <w:szCs w:val="32"/>
        </w:rPr>
        <w:t>附件：卢氏县</w:t>
      </w:r>
      <w:r>
        <w:rPr>
          <w:rFonts w:hint="eastAsia" w:ascii="黑体" w:hAnsi="黑体" w:eastAsia="黑体"/>
          <w:snapToGrid w:val="0"/>
          <w:kern w:val="16"/>
          <w:sz w:val="32"/>
          <w:szCs w:val="32"/>
          <w:lang w:eastAsia="zh-CN"/>
        </w:rPr>
        <w:t>委办公室</w:t>
      </w:r>
      <w:r>
        <w:rPr>
          <w:rFonts w:hint="eastAsia" w:ascii="黑体" w:hAnsi="黑体" w:eastAsia="黑体"/>
          <w:snapToGrid w:val="0"/>
          <w:kern w:val="16"/>
          <w:sz w:val="32"/>
          <w:szCs w:val="32"/>
        </w:rPr>
        <w:t>2018年度部门预算十张表</w:t>
      </w:r>
    </w:p>
    <w:p>
      <w:pPr>
        <w:adjustRightInd w:val="0"/>
        <w:snapToGrid w:val="0"/>
        <w:spacing w:line="360" w:lineRule="auto"/>
        <w:ind w:firstLine="640" w:firstLineChars="200"/>
        <w:rPr>
          <w:rFonts w:ascii="黑体" w:hAnsi="黑体" w:eastAsia="黑体"/>
          <w:snapToGrid w:val="0"/>
          <w:kern w:val="16"/>
          <w:sz w:val="32"/>
          <w:szCs w:val="32"/>
        </w:rPr>
      </w:pPr>
    </w:p>
    <w:p>
      <w:pPr>
        <w:adjustRightInd w:val="0"/>
        <w:snapToGrid w:val="0"/>
        <w:spacing w:line="360" w:lineRule="auto"/>
        <w:rPr>
          <w:rFonts w:ascii="黑体" w:hAnsi="黑体" w:eastAsia="黑体"/>
          <w:snapToGrid w:val="0"/>
          <w:kern w:val="16"/>
          <w:sz w:val="32"/>
          <w:szCs w:val="32"/>
        </w:rPr>
      </w:pPr>
    </w:p>
    <w:p>
      <w:pPr>
        <w:adjustRightInd w:val="0"/>
        <w:snapToGrid w:val="0"/>
        <w:spacing w:line="360" w:lineRule="auto"/>
        <w:rPr>
          <w:rFonts w:ascii="黑体" w:hAnsi="黑体" w:eastAsia="黑体"/>
          <w:snapToGrid w:val="0"/>
          <w:kern w:val="16"/>
          <w:sz w:val="32"/>
          <w:szCs w:val="32"/>
        </w:rPr>
      </w:pPr>
    </w:p>
    <w:p>
      <w:pPr>
        <w:adjustRightInd w:val="0"/>
        <w:snapToGrid w:val="0"/>
        <w:spacing w:line="360" w:lineRule="auto"/>
        <w:rPr>
          <w:rFonts w:ascii="黑体" w:hAnsi="黑体" w:eastAsia="黑体"/>
          <w:snapToGrid w:val="0"/>
          <w:kern w:val="16"/>
          <w:sz w:val="32"/>
          <w:szCs w:val="32"/>
        </w:rPr>
      </w:pPr>
    </w:p>
    <w:p>
      <w:pPr>
        <w:spacing w:line="360" w:lineRule="auto"/>
        <w:rPr>
          <w:snapToGrid w:val="0"/>
          <w:kern w:val="16"/>
        </w:rPr>
      </w:pPr>
    </w:p>
    <w:p>
      <w:pPr>
        <w:spacing w:line="360" w:lineRule="auto"/>
        <w:rPr>
          <w:snapToGrid w:val="0"/>
          <w:kern w:val="16"/>
        </w:rPr>
      </w:pPr>
    </w:p>
    <w:sectPr>
      <w:footerReference r:id="rId3" w:type="default"/>
      <w:pgSz w:w="11906" w:h="16838"/>
      <w:pgMar w:top="1440" w:right="1800" w:bottom="144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zh-CN"/>
      </w:rPr>
      <w:t>5</w:t>
    </w:r>
    <w: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F411DD"/>
    <w:multiLevelType w:val="singleLevel"/>
    <w:tmpl w:val="5AF411DD"/>
    <w:lvl w:ilvl="0" w:tentative="0">
      <w:start w:val="1"/>
      <w:numFmt w:val="chineseCounting"/>
      <w:suff w:val="nothing"/>
      <w:lvlText w:val="（%1）"/>
      <w:lvlJc w:val="left"/>
    </w:lvl>
  </w:abstractNum>
  <w:abstractNum w:abstractNumId="1">
    <w:nsid w:val="5AF4149E"/>
    <w:multiLevelType w:val="singleLevel"/>
    <w:tmpl w:val="5AF4149E"/>
    <w:lvl w:ilvl="0" w:tentative="0">
      <w:start w:val="1"/>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C7DEE"/>
    <w:rsid w:val="000907BF"/>
    <w:rsid w:val="00127393"/>
    <w:rsid w:val="003135C1"/>
    <w:rsid w:val="00432C7C"/>
    <w:rsid w:val="004C1756"/>
    <w:rsid w:val="004C7DEE"/>
    <w:rsid w:val="0060027D"/>
    <w:rsid w:val="0072198B"/>
    <w:rsid w:val="009B4036"/>
    <w:rsid w:val="00A76D5C"/>
    <w:rsid w:val="00A8016A"/>
    <w:rsid w:val="00AA0507"/>
    <w:rsid w:val="00C3511B"/>
    <w:rsid w:val="00C85F6C"/>
    <w:rsid w:val="00DD0F76"/>
    <w:rsid w:val="00DF7176"/>
    <w:rsid w:val="00DF7C00"/>
    <w:rsid w:val="00E066E7"/>
    <w:rsid w:val="00E904BD"/>
    <w:rsid w:val="00F13ED0"/>
    <w:rsid w:val="00F757B2"/>
    <w:rsid w:val="00F86F2F"/>
    <w:rsid w:val="040F188B"/>
    <w:rsid w:val="048450D5"/>
    <w:rsid w:val="04EE68D3"/>
    <w:rsid w:val="07154AAD"/>
    <w:rsid w:val="0A987F14"/>
    <w:rsid w:val="0C0E52FB"/>
    <w:rsid w:val="0CF765C2"/>
    <w:rsid w:val="0DBB12C0"/>
    <w:rsid w:val="0E4C2DCD"/>
    <w:rsid w:val="1076065A"/>
    <w:rsid w:val="127951BB"/>
    <w:rsid w:val="146E3434"/>
    <w:rsid w:val="15F84414"/>
    <w:rsid w:val="16B74BE1"/>
    <w:rsid w:val="173E580F"/>
    <w:rsid w:val="17AF5644"/>
    <w:rsid w:val="1A8205D4"/>
    <w:rsid w:val="1D1D3BBD"/>
    <w:rsid w:val="1D715489"/>
    <w:rsid w:val="1EEB4653"/>
    <w:rsid w:val="29FB41B0"/>
    <w:rsid w:val="3B211219"/>
    <w:rsid w:val="3DE1031B"/>
    <w:rsid w:val="41EC3064"/>
    <w:rsid w:val="4B0C686D"/>
    <w:rsid w:val="4B837BD8"/>
    <w:rsid w:val="50CF1CB3"/>
    <w:rsid w:val="57C1184A"/>
    <w:rsid w:val="59B54604"/>
    <w:rsid w:val="61097749"/>
    <w:rsid w:val="64B83B79"/>
    <w:rsid w:val="74587801"/>
    <w:rsid w:val="745F7A22"/>
    <w:rsid w:val="75526A63"/>
    <w:rsid w:val="785B4DB6"/>
    <w:rsid w:val="7C4E32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keepNext/>
      <w:keepLines/>
      <w:spacing w:line="576" w:lineRule="auto"/>
      <w:outlineLvl w:val="0"/>
    </w:pPr>
    <w:rPr>
      <w:b/>
      <w:kern w:val="44"/>
      <w:sz w:val="44"/>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356</Words>
  <Characters>2034</Characters>
  <Lines>16</Lines>
  <Paragraphs>4</Paragraphs>
  <TotalTime>4</TotalTime>
  <ScaleCrop>false</ScaleCrop>
  <LinksUpToDate>false</LinksUpToDate>
  <CharactersWithSpaces>2386</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2017-05-12T03:33:00Z</dcterms:created>
  <dc:creator>PC</dc:creator>
  <cp:lastModifiedBy>预算股</cp:lastModifiedBy>
  <cp:lastPrinted>2018-05-10T11:25:00Z</cp:lastPrinted>
  <dcterms:modified xsi:type="dcterms:W3CDTF">2018-05-16T02:29:01Z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