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  <w:szCs w:val="22"/>
          <w:lang w:val="en-US" w:eastAsia="zh-CN"/>
        </w:rPr>
        <w:t>卢氏县“三城联创”指挥部办公室</w:t>
      </w:r>
      <w:r>
        <w:rPr>
          <w:rFonts w:hint="eastAsia"/>
          <w:szCs w:val="22"/>
        </w:rPr>
        <w:t>2018年度部门</w:t>
      </w:r>
      <w:r>
        <w:rPr>
          <w:rFonts w:hint="eastAsia"/>
        </w:rPr>
        <w:t>预算公开情况说明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卢氏县“三城联创”指挥部办公室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</w:t>
      </w:r>
      <w:r>
        <w:rPr>
          <w:rFonts w:hint="eastAsia" w:ascii="仿宋_GB2312" w:eastAsia="仿宋_GB2312"/>
          <w:sz w:val="32"/>
          <w:szCs w:val="32"/>
        </w:rPr>
        <w:t>属于临时机构，无人员编制，工作人员从全县相关单位抽调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。主要职责是：</w:t>
      </w:r>
      <w:r>
        <w:rPr>
          <w:rFonts w:hint="eastAsia" w:ascii="仿宋_GB2312" w:eastAsia="仿宋_GB2312"/>
          <w:sz w:val="32"/>
          <w:szCs w:val="32"/>
        </w:rPr>
        <w:t>具体负责卢氏县“三城联创”指挥部日常工作，组织、协调、安排全县创建工作，解决创建工作中出现的问题，监督、检查、协调、考核“三城联创”各项工作。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新成立单位，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2017年没有预算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2018年支出合计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新成立单位，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2017年没有预算。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一般公共服务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eastAsia="仿宋_GB2312"/>
          <w:sz w:val="32"/>
          <w:szCs w:val="32"/>
        </w:rPr>
        <w:t>“三城联创”指挥部办公室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新成立单位，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2017年没有预算“三公”经费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新成立单位，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2017年没有预算“三公”经费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“三城联创”指挥部办公室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3627F85"/>
    <w:rsid w:val="146E3434"/>
    <w:rsid w:val="16B74BE1"/>
    <w:rsid w:val="173E580F"/>
    <w:rsid w:val="1A8205D4"/>
    <w:rsid w:val="1D1D3BBD"/>
    <w:rsid w:val="1D715489"/>
    <w:rsid w:val="1EEB4653"/>
    <w:rsid w:val="29FB41B0"/>
    <w:rsid w:val="3B211219"/>
    <w:rsid w:val="3DE1031B"/>
    <w:rsid w:val="41EC3064"/>
    <w:rsid w:val="4B0C686D"/>
    <w:rsid w:val="50CF1CB3"/>
    <w:rsid w:val="57C1184A"/>
    <w:rsid w:val="61097749"/>
    <w:rsid w:val="64B83B79"/>
    <w:rsid w:val="74587801"/>
    <w:rsid w:val="745F7A22"/>
    <w:rsid w:val="78204481"/>
    <w:rsid w:val="785B4DB6"/>
    <w:rsid w:val="7C4E32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2018-05-14T08:30:23Z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