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卢氏县</w:t>
      </w:r>
      <w:r>
        <w:rPr>
          <w:rFonts w:hint="eastAsia"/>
          <w:lang w:val="en-US" w:eastAsia="zh-CN"/>
        </w:rPr>
        <w:t>审计局</w:t>
      </w:r>
      <w:r>
        <w:rPr>
          <w:rFonts w:hint="eastAsia"/>
        </w:rPr>
        <w:t>2018年度部门预算公开</w:t>
      </w:r>
    </w:p>
    <w:p>
      <w:pPr>
        <w:pStyle w:val="2"/>
        <w:jc w:val="center"/>
        <w:rPr>
          <w:rFonts w:ascii="黑体" w:hAnsi="黑体" w:eastAsia="黑体" w:cs="黑体"/>
          <w:snapToGrid w:val="0"/>
          <w:kern w:val="16"/>
          <w:sz w:val="32"/>
          <w:szCs w:val="32"/>
        </w:rPr>
      </w:pPr>
      <w:r>
        <w:rPr>
          <w:rFonts w:hint="eastAsia"/>
        </w:rPr>
        <w:t>情 况 说 明</w:t>
      </w:r>
    </w:p>
    <w:p>
      <w:pPr>
        <w:outlineLvl w:val="0"/>
        <w:rPr>
          <w:rFonts w:ascii="黑体" w:hAnsi="黑体" w:eastAsia="黑体" w:cs="黑体"/>
          <w:snapToGrid w:val="0"/>
          <w:kern w:val="16"/>
          <w:sz w:val="32"/>
          <w:szCs w:val="32"/>
        </w:rPr>
      </w:pPr>
    </w:p>
    <w:p>
      <w:pPr>
        <w:numPr>
          <w:ilvl w:val="0"/>
          <w:numId w:val="1"/>
        </w:numPr>
        <w:ind w:firstLine="640" w:firstLineChars="200"/>
        <w:outlineLvl w:val="0"/>
        <w:rPr>
          <w:rFonts w:ascii="黑体" w:hAnsi="黑体" w:eastAsia="黑体" w:cs="黑体"/>
          <w:snapToGrid w:val="0"/>
          <w:kern w:val="16"/>
          <w:sz w:val="32"/>
          <w:szCs w:val="32"/>
        </w:rPr>
      </w:pPr>
      <w:r>
        <w:rPr>
          <w:rFonts w:hint="eastAsia" w:ascii="黑体" w:hAnsi="黑体" w:eastAsia="黑体" w:cs="黑体"/>
          <w:snapToGrid w:val="0"/>
          <w:kern w:val="16"/>
          <w:sz w:val="32"/>
          <w:szCs w:val="32"/>
        </w:rPr>
        <w:t>部门主要职责及机构设置情况</w:t>
      </w:r>
    </w:p>
    <w:p>
      <w:pPr>
        <w:ind w:firstLine="640" w:firstLineChars="200"/>
        <w:rPr>
          <w:rFonts w:hint="eastAsia" w:ascii="仿宋" w:hAnsi="仿宋" w:eastAsia="仿宋"/>
          <w:color w:val="333333"/>
          <w:sz w:val="30"/>
          <w:szCs w:val="30"/>
        </w:rPr>
      </w:pPr>
      <w:r>
        <w:rPr>
          <w:rFonts w:hint="eastAsia" w:ascii="仿宋" w:hAnsi="仿宋" w:eastAsia="仿宋" w:cs="仿宋"/>
          <w:snapToGrid w:val="0"/>
          <w:kern w:val="16"/>
          <w:sz w:val="32"/>
          <w:szCs w:val="32"/>
        </w:rPr>
        <w:t>卢氏县</w:t>
      </w:r>
      <w:r>
        <w:rPr>
          <w:rFonts w:hint="eastAsia" w:ascii="仿宋" w:hAnsi="仿宋" w:eastAsia="仿宋" w:cs="仿宋"/>
          <w:snapToGrid w:val="0"/>
          <w:kern w:val="16"/>
          <w:sz w:val="32"/>
          <w:szCs w:val="32"/>
          <w:lang w:eastAsia="zh-CN"/>
        </w:rPr>
        <w:t>审计局</w:t>
      </w:r>
      <w:r>
        <w:rPr>
          <w:rFonts w:hint="eastAsia" w:ascii="仿宋" w:hAnsi="仿宋" w:eastAsia="仿宋" w:cs="仿宋"/>
          <w:snapToGrid w:val="0"/>
          <w:kern w:val="16"/>
          <w:sz w:val="32"/>
          <w:szCs w:val="32"/>
        </w:rPr>
        <w:t>内设</w:t>
      </w:r>
      <w:r>
        <w:rPr>
          <w:rFonts w:hint="eastAsia" w:ascii="仿宋" w:hAnsi="仿宋" w:eastAsia="仿宋" w:cs="仿宋"/>
          <w:snapToGrid w:val="0"/>
          <w:kern w:val="16"/>
          <w:sz w:val="32"/>
          <w:szCs w:val="32"/>
          <w:lang w:val="en-US" w:eastAsia="zh-CN"/>
        </w:rPr>
        <w:t>10</w:t>
      </w:r>
      <w:r>
        <w:rPr>
          <w:rFonts w:hint="eastAsia" w:ascii="仿宋" w:hAnsi="仿宋" w:eastAsia="仿宋" w:cs="仿宋"/>
          <w:snapToGrid w:val="0"/>
          <w:kern w:val="16"/>
          <w:sz w:val="32"/>
          <w:szCs w:val="32"/>
        </w:rPr>
        <w:t>个职能科室，共有编制</w:t>
      </w:r>
      <w:r>
        <w:rPr>
          <w:rFonts w:hint="eastAsia" w:ascii="仿宋" w:hAnsi="仿宋" w:eastAsia="仿宋" w:cs="仿宋"/>
          <w:snapToGrid w:val="0"/>
          <w:kern w:val="16"/>
          <w:sz w:val="32"/>
          <w:szCs w:val="32"/>
          <w:lang w:val="en-US" w:eastAsia="zh-CN"/>
        </w:rPr>
        <w:t>33</w:t>
      </w:r>
      <w:r>
        <w:rPr>
          <w:rFonts w:hint="eastAsia" w:ascii="仿宋" w:hAnsi="仿宋" w:eastAsia="仿宋" w:cs="仿宋"/>
          <w:snapToGrid w:val="0"/>
          <w:kern w:val="16"/>
          <w:sz w:val="32"/>
          <w:szCs w:val="32"/>
        </w:rPr>
        <w:t>人，其中：</w:t>
      </w:r>
      <w:r>
        <w:rPr>
          <w:rFonts w:hint="eastAsia" w:ascii="仿宋" w:hAnsi="仿宋" w:eastAsia="仿宋"/>
          <w:sz w:val="32"/>
          <w:szCs w:val="32"/>
        </w:rPr>
        <w:t>行政编制1</w:t>
      </w:r>
      <w:r>
        <w:rPr>
          <w:rFonts w:hint="eastAsia" w:ascii="仿宋" w:hAnsi="仿宋" w:eastAsia="仿宋"/>
          <w:sz w:val="32"/>
          <w:szCs w:val="32"/>
          <w:lang w:val="en-US" w:eastAsia="zh-CN"/>
        </w:rPr>
        <w:t>1</w:t>
      </w:r>
      <w:r>
        <w:rPr>
          <w:rFonts w:hint="eastAsia" w:ascii="仿宋" w:hAnsi="仿宋" w:eastAsia="仿宋"/>
          <w:sz w:val="32"/>
          <w:szCs w:val="32"/>
        </w:rPr>
        <w:t>人，</w:t>
      </w:r>
      <w:r>
        <w:rPr>
          <w:rFonts w:hint="eastAsia" w:ascii="仿宋" w:hAnsi="仿宋" w:eastAsia="仿宋"/>
          <w:sz w:val="32"/>
          <w:szCs w:val="32"/>
          <w:lang w:eastAsia="zh-CN"/>
        </w:rPr>
        <w:t>工勤</w:t>
      </w:r>
      <w:r>
        <w:rPr>
          <w:rFonts w:hint="eastAsia" w:ascii="仿宋" w:hAnsi="仿宋" w:eastAsia="仿宋" w:cs="仿宋"/>
          <w:sz w:val="32"/>
          <w:szCs w:val="32"/>
        </w:rPr>
        <w:t>编制</w:t>
      </w:r>
      <w:r>
        <w:rPr>
          <w:rFonts w:hint="eastAsia" w:ascii="仿宋" w:hAnsi="仿宋" w:eastAsia="仿宋" w:cs="仿宋"/>
          <w:sz w:val="32"/>
          <w:szCs w:val="32"/>
          <w:lang w:val="en-US" w:eastAsia="zh-CN"/>
        </w:rPr>
        <w:t>1</w:t>
      </w:r>
      <w:r>
        <w:rPr>
          <w:rFonts w:hint="eastAsia" w:ascii="仿宋" w:hAnsi="仿宋" w:eastAsia="仿宋" w:cs="仿宋"/>
          <w:sz w:val="32"/>
          <w:szCs w:val="32"/>
        </w:rPr>
        <w:t>个，</w:t>
      </w:r>
      <w:r>
        <w:rPr>
          <w:rFonts w:hint="eastAsia" w:ascii="仿宋" w:hAnsi="仿宋" w:eastAsia="仿宋"/>
          <w:sz w:val="32"/>
          <w:szCs w:val="32"/>
        </w:rPr>
        <w:t>事业编制21人；在职人员</w:t>
      </w:r>
      <w:r>
        <w:rPr>
          <w:rFonts w:hint="eastAsia" w:ascii="仿宋" w:hAnsi="仿宋" w:eastAsia="仿宋"/>
          <w:sz w:val="32"/>
          <w:szCs w:val="32"/>
          <w:lang w:val="en-US" w:eastAsia="zh-CN"/>
        </w:rPr>
        <w:t>30</w:t>
      </w:r>
      <w:r>
        <w:rPr>
          <w:rFonts w:hint="eastAsia" w:ascii="仿宋" w:hAnsi="仿宋" w:eastAsia="仿宋"/>
          <w:sz w:val="32"/>
          <w:szCs w:val="32"/>
        </w:rPr>
        <w:t>人，退休人员12人。</w:t>
      </w:r>
      <w:r>
        <w:rPr>
          <w:rFonts w:hint="eastAsia" w:ascii="仿宋" w:hAnsi="仿宋" w:eastAsia="仿宋" w:cs="仿宋"/>
          <w:snapToGrid w:val="0"/>
          <w:kern w:val="16"/>
          <w:sz w:val="32"/>
          <w:szCs w:val="32"/>
        </w:rPr>
        <w:t>主要职责是：</w:t>
      </w:r>
      <w:r>
        <w:rPr>
          <w:rFonts w:hint="eastAsia" w:ascii="仿宋" w:hAnsi="仿宋" w:eastAsia="仿宋"/>
          <w:color w:val="333333"/>
          <w:sz w:val="32"/>
          <w:szCs w:val="32"/>
        </w:rPr>
        <w:t>1.</w:t>
      </w:r>
      <w:r>
        <w:rPr>
          <w:rFonts w:ascii="仿宋" w:hAnsi="仿宋" w:eastAsia="仿宋"/>
          <w:color w:val="333333"/>
          <w:sz w:val="32"/>
          <w:szCs w:val="32"/>
        </w:rPr>
        <w:t>负责对全县财政收支和法律、法规规定属于审计监督范围的财务收支的真实、合法和效益进行审计监督</w:t>
      </w:r>
      <w:r>
        <w:rPr>
          <w:rFonts w:hint="eastAsia" w:ascii="仿宋" w:hAnsi="仿宋" w:eastAsia="仿宋"/>
          <w:color w:val="333333"/>
          <w:sz w:val="32"/>
          <w:szCs w:val="32"/>
        </w:rPr>
        <w:t>。2.</w:t>
      </w:r>
      <w:r>
        <w:rPr>
          <w:rFonts w:ascii="仿宋" w:hAnsi="仿宋" w:eastAsia="仿宋"/>
          <w:color w:val="333333"/>
          <w:sz w:val="32"/>
          <w:szCs w:val="32"/>
        </w:rPr>
        <w:t>向县政府提交年度县级预算执行和其他财政收支情况的审计结果报告以及其他专项审计结果报告。</w:t>
      </w:r>
      <w:r>
        <w:rPr>
          <w:rFonts w:hint="eastAsia" w:ascii="仿宋" w:hAnsi="仿宋" w:eastAsia="仿宋"/>
          <w:color w:val="333333"/>
          <w:sz w:val="32"/>
          <w:szCs w:val="32"/>
        </w:rPr>
        <w:t>3.</w:t>
      </w:r>
      <w:r>
        <w:rPr>
          <w:rFonts w:ascii="仿宋" w:hAnsi="仿宋" w:eastAsia="仿宋"/>
          <w:color w:val="333333"/>
          <w:sz w:val="32"/>
          <w:szCs w:val="32"/>
        </w:rPr>
        <w:t>出具审计报告，在法定职权范围内作出审计决定或向有关主管机关提出处理处罚的建议</w:t>
      </w:r>
      <w:r>
        <w:rPr>
          <w:rFonts w:hint="eastAsia" w:ascii="仿宋" w:hAnsi="仿宋" w:eastAsia="仿宋"/>
          <w:color w:val="333333"/>
          <w:sz w:val="32"/>
          <w:szCs w:val="32"/>
        </w:rPr>
        <w:t>4.</w:t>
      </w:r>
      <w:r>
        <w:rPr>
          <w:rFonts w:ascii="仿宋" w:hAnsi="仿宋" w:eastAsia="仿宋"/>
          <w:color w:val="333333"/>
          <w:sz w:val="32"/>
          <w:szCs w:val="32"/>
        </w:rPr>
        <w:t>按规定对县管领导干部及依法属于审计监督对象的其他单位主要负责人实施经济责任审计。</w:t>
      </w:r>
      <w:r>
        <w:rPr>
          <w:rFonts w:hint="eastAsia" w:ascii="仿宋" w:hAnsi="仿宋" w:eastAsia="仿宋"/>
          <w:color w:val="333333"/>
          <w:sz w:val="32"/>
          <w:szCs w:val="32"/>
        </w:rPr>
        <w:t>5.</w:t>
      </w:r>
      <w:r>
        <w:rPr>
          <w:rFonts w:ascii="仿宋" w:hAnsi="仿宋" w:eastAsia="仿宋"/>
          <w:color w:val="333333"/>
          <w:sz w:val="32"/>
          <w:szCs w:val="32"/>
        </w:rPr>
        <w:t>负责实施对财经法律、法规、规章、政策和宏观调控措施执行情况、财政预算管理或国有资产管理使用等与县级财政收支有关的特定事项进行专项审计调查。</w:t>
      </w:r>
      <w:r>
        <w:rPr>
          <w:rFonts w:hint="eastAsia" w:ascii="仿宋" w:hAnsi="仿宋" w:eastAsia="仿宋"/>
          <w:color w:val="333333"/>
          <w:sz w:val="32"/>
          <w:szCs w:val="32"/>
        </w:rPr>
        <w:t>6.</w:t>
      </w:r>
      <w:r>
        <w:rPr>
          <w:rFonts w:ascii="仿宋" w:hAnsi="仿宋" w:eastAsia="仿宋"/>
          <w:color w:val="333333"/>
          <w:sz w:val="32"/>
          <w:szCs w:val="32"/>
        </w:rPr>
        <w:t>依法检查审计决定执行情况，督促纠正和处理审计发现的问题，依法办理被审计单位对审计决定提请行政复议、行政诉讼或县政府裁决的有关事项。</w:t>
      </w:r>
      <w:r>
        <w:rPr>
          <w:rFonts w:hint="eastAsia" w:ascii="仿宋" w:hAnsi="仿宋" w:eastAsia="仿宋"/>
          <w:color w:val="333333"/>
          <w:sz w:val="32"/>
          <w:szCs w:val="32"/>
        </w:rPr>
        <w:t>7.</w:t>
      </w:r>
      <w:r>
        <w:rPr>
          <w:rFonts w:ascii="仿宋" w:hAnsi="仿宋" w:eastAsia="仿宋"/>
          <w:color w:val="333333"/>
          <w:sz w:val="32"/>
          <w:szCs w:val="32"/>
        </w:rPr>
        <w:t>指导和监督依法属于审计监督对象的单位的内部审计工作，核查社会审计机构对依法属于审计监督对象的单位出具的相关审计报告。</w:t>
      </w:r>
      <w:r>
        <w:rPr>
          <w:rFonts w:hint="eastAsia" w:ascii="仿宋" w:hAnsi="仿宋" w:eastAsia="仿宋"/>
          <w:color w:val="333333"/>
          <w:sz w:val="32"/>
          <w:szCs w:val="32"/>
        </w:rPr>
        <w:t>8.</w:t>
      </w:r>
      <w:r>
        <w:rPr>
          <w:rFonts w:ascii="仿宋" w:hAnsi="仿宋" w:eastAsia="仿宋"/>
          <w:color w:val="333333"/>
          <w:sz w:val="32"/>
          <w:szCs w:val="32"/>
        </w:rPr>
        <w:t>承担全县审计信息化工作。</w:t>
      </w:r>
      <w:r>
        <w:rPr>
          <w:rFonts w:hint="eastAsia" w:ascii="仿宋" w:hAnsi="仿宋" w:eastAsia="仿宋"/>
          <w:color w:val="333333"/>
          <w:sz w:val="32"/>
          <w:szCs w:val="32"/>
        </w:rPr>
        <w:t>9.</w:t>
      </w:r>
      <w:r>
        <w:rPr>
          <w:rFonts w:ascii="仿宋" w:hAnsi="仿宋" w:eastAsia="仿宋"/>
          <w:color w:val="333333"/>
          <w:sz w:val="32"/>
          <w:szCs w:val="32"/>
        </w:rPr>
        <w:t>承办县政府交办的其他事项。</w:t>
      </w:r>
    </w:p>
    <w:p>
      <w:pPr>
        <w:ind w:firstLine="640" w:firstLineChars="200"/>
        <w:outlineLvl w:val="0"/>
        <w:rPr>
          <w:rFonts w:ascii="黑体" w:hAnsi="黑体" w:eastAsia="黑体" w:cs="黑体"/>
          <w:snapToGrid w:val="0"/>
          <w:kern w:val="16"/>
          <w:sz w:val="32"/>
          <w:szCs w:val="32"/>
        </w:rPr>
      </w:pPr>
      <w:r>
        <w:rPr>
          <w:rFonts w:hint="eastAsia" w:ascii="黑体" w:hAnsi="黑体" w:eastAsia="黑体" w:cs="黑体"/>
          <w:snapToGrid w:val="0"/>
          <w:kern w:val="16"/>
          <w:sz w:val="32"/>
          <w:szCs w:val="32"/>
        </w:rPr>
        <w:t>二、本级预算和所属单位预算在内的汇总预算情况</w:t>
      </w:r>
    </w:p>
    <w:p>
      <w:pPr>
        <w:ind w:firstLine="640" w:firstLineChars="200"/>
        <w:outlineLvl w:val="0"/>
        <w:rPr>
          <w:rFonts w:ascii="仿宋" w:hAnsi="仿宋" w:eastAsia="仿宋" w:cs="仿宋"/>
          <w:b/>
          <w:bCs/>
          <w:snapToGrid w:val="0"/>
          <w:kern w:val="16"/>
          <w:sz w:val="32"/>
          <w:szCs w:val="32"/>
        </w:rPr>
      </w:pPr>
      <w:r>
        <w:rPr>
          <w:rFonts w:hint="eastAsia" w:ascii="仿宋" w:hAnsi="仿宋" w:eastAsia="仿宋" w:cs="仿宋"/>
          <w:snapToGrid w:val="0"/>
          <w:kern w:val="16"/>
          <w:sz w:val="32"/>
          <w:szCs w:val="32"/>
        </w:rPr>
        <w:t>卢氏县</w:t>
      </w:r>
      <w:r>
        <w:rPr>
          <w:rFonts w:hint="eastAsia" w:ascii="仿宋" w:hAnsi="仿宋" w:eastAsia="仿宋" w:cs="仿宋"/>
          <w:snapToGrid w:val="0"/>
          <w:kern w:val="16"/>
          <w:sz w:val="32"/>
          <w:szCs w:val="32"/>
          <w:lang w:eastAsia="zh-CN"/>
        </w:rPr>
        <w:t>审计局</w:t>
      </w:r>
      <w:r>
        <w:rPr>
          <w:rFonts w:hint="eastAsia" w:ascii="仿宋" w:hAnsi="仿宋" w:eastAsia="仿宋" w:cs="仿宋"/>
          <w:snapToGrid w:val="0"/>
          <w:kern w:val="16"/>
          <w:sz w:val="32"/>
          <w:szCs w:val="32"/>
        </w:rPr>
        <w:t>2018年一般公共预算收支预算</w:t>
      </w:r>
      <w:r>
        <w:rPr>
          <w:rFonts w:hint="eastAsia" w:ascii="仿宋" w:hAnsi="仿宋" w:eastAsia="仿宋" w:cs="仿宋"/>
          <w:snapToGrid w:val="0"/>
          <w:kern w:val="16"/>
          <w:sz w:val="32"/>
          <w:szCs w:val="32"/>
          <w:lang w:val="en-US" w:eastAsia="zh-CN"/>
        </w:rPr>
        <w:t>389.44</w:t>
      </w:r>
      <w:r>
        <w:rPr>
          <w:rFonts w:hint="eastAsia" w:ascii="仿宋" w:hAnsi="仿宋" w:eastAsia="仿宋" w:cs="仿宋"/>
          <w:snapToGrid w:val="0"/>
          <w:kern w:val="16"/>
          <w:sz w:val="32"/>
          <w:szCs w:val="32"/>
        </w:rPr>
        <w:t>万元。与 2017 年相比，一般公共预算收支预算增加</w:t>
      </w:r>
      <w:r>
        <w:rPr>
          <w:rFonts w:hint="eastAsia" w:ascii="仿宋" w:hAnsi="仿宋" w:eastAsia="仿宋" w:cs="仿宋"/>
          <w:snapToGrid w:val="0"/>
          <w:kern w:val="16"/>
          <w:sz w:val="32"/>
          <w:szCs w:val="32"/>
          <w:lang w:val="en-US" w:eastAsia="zh-CN"/>
        </w:rPr>
        <w:t>5.93</w:t>
      </w:r>
      <w:r>
        <w:rPr>
          <w:rFonts w:hint="eastAsia" w:ascii="仿宋" w:hAnsi="仿宋" w:eastAsia="仿宋" w:cs="仿宋"/>
          <w:snapToGrid w:val="0"/>
          <w:kern w:val="16"/>
          <w:sz w:val="32"/>
          <w:szCs w:val="32"/>
        </w:rPr>
        <w:t>万元，增加</w:t>
      </w:r>
      <w:r>
        <w:rPr>
          <w:rFonts w:hint="eastAsia" w:ascii="仿宋" w:hAnsi="仿宋" w:eastAsia="仿宋" w:cs="仿宋"/>
          <w:snapToGrid w:val="0"/>
          <w:kern w:val="16"/>
          <w:sz w:val="32"/>
          <w:szCs w:val="32"/>
          <w:lang w:val="en-US" w:eastAsia="zh-CN"/>
        </w:rPr>
        <w:t>1.5</w:t>
      </w:r>
      <w:r>
        <w:rPr>
          <w:rFonts w:hint="eastAsia" w:ascii="仿宋" w:hAnsi="仿宋" w:eastAsia="仿宋" w:cs="仿宋"/>
          <w:snapToGrid w:val="0"/>
          <w:kern w:val="16"/>
          <w:sz w:val="32"/>
          <w:szCs w:val="32"/>
        </w:rPr>
        <w:t>%。</w:t>
      </w:r>
    </w:p>
    <w:p>
      <w:pPr>
        <w:ind w:firstLine="321" w:firstLineChars="100"/>
        <w:outlineLvl w:val="0"/>
        <w:rPr>
          <w:rFonts w:ascii="楷体" w:hAnsi="楷体" w:eastAsia="楷体" w:cs="楷体"/>
          <w:b/>
          <w:bCs/>
          <w:snapToGrid w:val="0"/>
          <w:kern w:val="16"/>
          <w:sz w:val="32"/>
          <w:szCs w:val="32"/>
        </w:rPr>
      </w:pPr>
      <w:r>
        <w:rPr>
          <w:rFonts w:hint="eastAsia" w:ascii="楷体" w:hAnsi="楷体" w:eastAsia="楷体" w:cs="楷体"/>
          <w:b/>
          <w:bCs/>
          <w:snapToGrid w:val="0"/>
          <w:kern w:val="16"/>
          <w:sz w:val="32"/>
          <w:szCs w:val="32"/>
        </w:rPr>
        <w:t>（一）收入预算总体情况说明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审计局</w:t>
      </w:r>
      <w:r>
        <w:rPr>
          <w:rFonts w:hint="eastAsia" w:ascii="仿宋" w:hAnsi="仿宋" w:eastAsia="仿宋" w:cs="仿宋"/>
          <w:bCs/>
          <w:snapToGrid w:val="0"/>
          <w:kern w:val="16"/>
          <w:sz w:val="32"/>
          <w:szCs w:val="32"/>
        </w:rPr>
        <w:t>2018年一般公共预算收入合计</w:t>
      </w:r>
      <w:r>
        <w:rPr>
          <w:rFonts w:hint="eastAsia" w:ascii="仿宋" w:hAnsi="仿宋" w:eastAsia="仿宋" w:cs="仿宋"/>
          <w:snapToGrid w:val="0"/>
          <w:kern w:val="16"/>
          <w:sz w:val="32"/>
          <w:szCs w:val="32"/>
          <w:lang w:val="en-US" w:eastAsia="zh-CN"/>
        </w:rPr>
        <w:t>389.44</w:t>
      </w:r>
      <w:r>
        <w:rPr>
          <w:rFonts w:hint="eastAsia" w:ascii="仿宋" w:hAnsi="仿宋" w:eastAsia="仿宋" w:cs="仿宋"/>
          <w:bCs/>
          <w:snapToGrid w:val="0"/>
          <w:kern w:val="16"/>
          <w:sz w:val="32"/>
          <w:szCs w:val="32"/>
        </w:rPr>
        <w:t>万元。</w:t>
      </w:r>
    </w:p>
    <w:p>
      <w:pPr>
        <w:ind w:firstLine="321" w:firstLineChars="100"/>
        <w:outlineLvl w:val="0"/>
        <w:rPr>
          <w:rFonts w:ascii="楷体" w:hAnsi="楷体" w:eastAsia="楷体" w:cs="楷体"/>
          <w:b/>
          <w:bCs/>
          <w:snapToGrid w:val="0"/>
          <w:kern w:val="16"/>
          <w:sz w:val="32"/>
          <w:szCs w:val="32"/>
        </w:rPr>
      </w:pPr>
      <w:r>
        <w:rPr>
          <w:rFonts w:hint="eastAsia" w:ascii="楷体" w:hAnsi="楷体" w:eastAsia="楷体" w:cs="楷体"/>
          <w:b/>
          <w:bCs/>
          <w:snapToGrid w:val="0"/>
          <w:kern w:val="16"/>
          <w:sz w:val="32"/>
          <w:szCs w:val="32"/>
        </w:rPr>
        <w:t>（二）支出预算总体情况说明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审计局</w:t>
      </w:r>
      <w:r>
        <w:rPr>
          <w:rFonts w:hint="eastAsia" w:ascii="仿宋" w:hAnsi="仿宋" w:eastAsia="仿宋" w:cs="仿宋"/>
          <w:bCs/>
          <w:snapToGrid w:val="0"/>
          <w:kern w:val="16"/>
          <w:sz w:val="32"/>
          <w:szCs w:val="32"/>
        </w:rPr>
        <w:t>2018年支出合计</w:t>
      </w:r>
      <w:r>
        <w:rPr>
          <w:rFonts w:hint="eastAsia" w:ascii="仿宋" w:hAnsi="仿宋" w:eastAsia="仿宋" w:cs="仿宋"/>
          <w:bCs/>
          <w:snapToGrid w:val="0"/>
          <w:kern w:val="16"/>
          <w:sz w:val="32"/>
          <w:szCs w:val="32"/>
          <w:lang w:val="en-US" w:eastAsia="zh-CN"/>
        </w:rPr>
        <w:t>389.44</w:t>
      </w:r>
      <w:r>
        <w:rPr>
          <w:rFonts w:hint="eastAsia" w:ascii="仿宋" w:hAnsi="仿宋" w:eastAsia="仿宋" w:cs="仿宋"/>
          <w:bCs/>
          <w:snapToGrid w:val="0"/>
          <w:kern w:val="16"/>
          <w:sz w:val="32"/>
          <w:szCs w:val="32"/>
        </w:rPr>
        <w:t>万元，其中：基本支出</w:t>
      </w:r>
      <w:r>
        <w:rPr>
          <w:rFonts w:hint="eastAsia" w:ascii="仿宋" w:hAnsi="仿宋" w:eastAsia="仿宋" w:cs="仿宋"/>
          <w:bCs/>
          <w:snapToGrid w:val="0"/>
          <w:kern w:val="16"/>
          <w:sz w:val="32"/>
          <w:szCs w:val="32"/>
          <w:lang w:val="en-US" w:eastAsia="zh-CN"/>
        </w:rPr>
        <w:t>278.84</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71.6</w:t>
      </w:r>
      <w:r>
        <w:rPr>
          <w:rFonts w:hint="eastAsia" w:ascii="仿宋" w:hAnsi="仿宋" w:eastAsia="仿宋" w:cs="仿宋"/>
          <w:bCs/>
          <w:snapToGrid w:val="0"/>
          <w:kern w:val="16"/>
          <w:sz w:val="32"/>
          <w:szCs w:val="32"/>
        </w:rPr>
        <w:t>%；项目支出</w:t>
      </w:r>
      <w:r>
        <w:rPr>
          <w:rFonts w:hint="eastAsia" w:ascii="仿宋" w:hAnsi="仿宋" w:eastAsia="仿宋" w:cs="仿宋"/>
          <w:bCs/>
          <w:snapToGrid w:val="0"/>
          <w:kern w:val="16"/>
          <w:sz w:val="32"/>
          <w:szCs w:val="32"/>
          <w:lang w:val="en-US" w:eastAsia="zh-CN"/>
        </w:rPr>
        <w:t>110.6</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28.4</w:t>
      </w:r>
      <w:r>
        <w:rPr>
          <w:rFonts w:hint="eastAsia" w:ascii="仿宋" w:hAnsi="仿宋" w:eastAsia="仿宋" w:cs="仿宋"/>
          <w:bCs/>
          <w:snapToGrid w:val="0"/>
          <w:kern w:val="16"/>
          <w:sz w:val="32"/>
          <w:szCs w:val="32"/>
        </w:rPr>
        <w:t>%。</w:t>
      </w:r>
    </w:p>
    <w:p>
      <w:pPr>
        <w:ind w:firstLine="640" w:firstLineChars="200"/>
        <w:outlineLvl w:val="0"/>
        <w:rPr>
          <w:rFonts w:ascii="仿宋_GB2312" w:eastAsia="仿宋_GB2312"/>
          <w:snapToGrid w:val="0"/>
          <w:kern w:val="16"/>
          <w:sz w:val="32"/>
          <w:szCs w:val="32"/>
        </w:rPr>
      </w:pPr>
      <w:r>
        <w:rPr>
          <w:rFonts w:hint="eastAsia" w:ascii="黑体" w:hAnsi="黑体" w:eastAsia="黑体"/>
          <w:snapToGrid w:val="0"/>
          <w:kern w:val="16"/>
          <w:sz w:val="32"/>
          <w:szCs w:val="32"/>
        </w:rPr>
        <w:t>三、预算收支增减变化情况说明</w:t>
      </w:r>
    </w:p>
    <w:p>
      <w:pPr>
        <w:ind w:firstLine="640" w:firstLineChars="200"/>
        <w:rPr>
          <w:rFonts w:ascii="仿宋_GB2312" w:hAnsi="宋体" w:eastAsia="仿宋_GB2312" w:cs="Courier New"/>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审计局</w:t>
      </w:r>
      <w:r>
        <w:rPr>
          <w:rFonts w:hint="eastAsia" w:ascii="仿宋" w:hAnsi="仿宋" w:eastAsia="仿宋" w:cs="仿宋"/>
          <w:bCs/>
          <w:snapToGrid w:val="0"/>
          <w:kern w:val="16"/>
          <w:sz w:val="32"/>
          <w:szCs w:val="32"/>
        </w:rPr>
        <w:t>2018年收入总计</w:t>
      </w:r>
      <w:r>
        <w:rPr>
          <w:rFonts w:hint="eastAsia" w:ascii="仿宋" w:hAnsi="仿宋" w:eastAsia="仿宋" w:cs="仿宋"/>
          <w:bCs/>
          <w:snapToGrid w:val="0"/>
          <w:kern w:val="16"/>
          <w:sz w:val="32"/>
          <w:szCs w:val="32"/>
          <w:lang w:val="en-US" w:eastAsia="zh-CN"/>
        </w:rPr>
        <w:t>389.44</w:t>
      </w:r>
      <w:r>
        <w:rPr>
          <w:rFonts w:hint="eastAsia" w:ascii="仿宋" w:hAnsi="仿宋" w:eastAsia="仿宋" w:cs="仿宋"/>
          <w:bCs/>
          <w:snapToGrid w:val="0"/>
          <w:kern w:val="16"/>
          <w:sz w:val="32"/>
          <w:szCs w:val="32"/>
        </w:rPr>
        <w:t xml:space="preserve">万元，支出总计 </w:t>
      </w:r>
      <w:r>
        <w:rPr>
          <w:rFonts w:hint="eastAsia" w:ascii="仿宋" w:hAnsi="仿宋" w:eastAsia="仿宋" w:cs="仿宋"/>
          <w:bCs/>
          <w:snapToGrid w:val="0"/>
          <w:kern w:val="16"/>
          <w:sz w:val="32"/>
          <w:szCs w:val="32"/>
          <w:lang w:val="en-US" w:eastAsia="zh-CN"/>
        </w:rPr>
        <w:t>389.44</w:t>
      </w:r>
      <w:r>
        <w:rPr>
          <w:rFonts w:hint="eastAsia" w:ascii="仿宋" w:hAnsi="仿宋" w:eastAsia="仿宋" w:cs="仿宋"/>
          <w:bCs/>
          <w:snapToGrid w:val="0"/>
          <w:kern w:val="16"/>
          <w:sz w:val="32"/>
          <w:szCs w:val="32"/>
        </w:rPr>
        <w:t>万元，与2017年相比，收、支总计各增加</w:t>
      </w:r>
      <w:r>
        <w:rPr>
          <w:rFonts w:hint="eastAsia" w:ascii="仿宋" w:hAnsi="仿宋" w:eastAsia="仿宋" w:cs="仿宋"/>
          <w:bCs/>
          <w:snapToGrid w:val="0"/>
          <w:kern w:val="16"/>
          <w:sz w:val="32"/>
          <w:szCs w:val="32"/>
          <w:lang w:val="en-US" w:eastAsia="zh-CN"/>
        </w:rPr>
        <w:t>5.93</w:t>
      </w:r>
      <w:r>
        <w:rPr>
          <w:rFonts w:hint="eastAsia" w:ascii="仿宋" w:hAnsi="仿宋" w:eastAsia="仿宋" w:cs="仿宋"/>
          <w:bCs/>
          <w:snapToGrid w:val="0"/>
          <w:kern w:val="16"/>
          <w:sz w:val="32"/>
          <w:szCs w:val="32"/>
        </w:rPr>
        <w:t>万元，增加</w:t>
      </w:r>
      <w:r>
        <w:rPr>
          <w:rFonts w:hint="eastAsia" w:ascii="仿宋" w:hAnsi="仿宋" w:eastAsia="仿宋" w:cs="仿宋"/>
          <w:bCs/>
          <w:snapToGrid w:val="0"/>
          <w:kern w:val="16"/>
          <w:sz w:val="32"/>
          <w:szCs w:val="32"/>
          <w:lang w:val="en-US" w:eastAsia="zh-CN"/>
        </w:rPr>
        <w:t>1.5</w:t>
      </w:r>
      <w:r>
        <w:rPr>
          <w:rFonts w:hint="eastAsia" w:ascii="仿宋" w:hAnsi="仿宋" w:eastAsia="仿宋" w:cs="仿宋"/>
          <w:bCs/>
          <w:snapToGrid w:val="0"/>
          <w:kern w:val="16"/>
          <w:sz w:val="32"/>
          <w:szCs w:val="32"/>
        </w:rPr>
        <w:t>%。主要原因：基本支出较上年增加</w:t>
      </w:r>
      <w:r>
        <w:rPr>
          <w:rFonts w:hint="eastAsia" w:ascii="仿宋" w:hAnsi="仿宋" w:eastAsia="仿宋" w:cs="仿宋"/>
          <w:bCs/>
          <w:snapToGrid w:val="0"/>
          <w:kern w:val="16"/>
          <w:sz w:val="32"/>
          <w:szCs w:val="32"/>
          <w:lang w:val="en-US" w:eastAsia="zh-CN"/>
        </w:rPr>
        <w:t>19.33</w:t>
      </w:r>
      <w:r>
        <w:rPr>
          <w:rFonts w:hint="eastAsia" w:ascii="仿宋" w:hAnsi="仿宋" w:eastAsia="仿宋" w:cs="仿宋"/>
          <w:bCs/>
          <w:snapToGrid w:val="0"/>
          <w:kern w:val="16"/>
          <w:sz w:val="32"/>
          <w:szCs w:val="32"/>
        </w:rPr>
        <w:t>万元，主要原因为</w:t>
      </w:r>
      <w:r>
        <w:rPr>
          <w:rFonts w:hint="eastAsia" w:ascii="仿宋" w:hAnsi="仿宋" w:eastAsia="仿宋" w:cs="仿宋"/>
          <w:bCs/>
          <w:snapToGrid w:val="0"/>
          <w:kern w:val="16"/>
          <w:sz w:val="32"/>
          <w:szCs w:val="32"/>
          <w:lang w:eastAsia="zh-CN"/>
        </w:rPr>
        <w:t>人员经费增加</w:t>
      </w:r>
      <w:r>
        <w:rPr>
          <w:rFonts w:hint="eastAsia" w:ascii="仿宋" w:hAnsi="仿宋" w:eastAsia="仿宋" w:cs="仿宋"/>
          <w:bCs/>
          <w:snapToGrid w:val="0"/>
          <w:kern w:val="16"/>
          <w:sz w:val="32"/>
          <w:szCs w:val="32"/>
        </w:rPr>
        <w:t>。项目支出较上年减少</w:t>
      </w:r>
      <w:r>
        <w:rPr>
          <w:rFonts w:hint="eastAsia" w:ascii="仿宋" w:hAnsi="仿宋" w:eastAsia="仿宋" w:cs="仿宋"/>
          <w:bCs/>
          <w:snapToGrid w:val="0"/>
          <w:kern w:val="16"/>
          <w:sz w:val="32"/>
          <w:szCs w:val="32"/>
          <w:lang w:val="en-US" w:eastAsia="zh-CN"/>
        </w:rPr>
        <w:t>13.4</w:t>
      </w:r>
      <w:r>
        <w:rPr>
          <w:rFonts w:hint="eastAsia" w:ascii="仿宋" w:hAnsi="仿宋" w:eastAsia="仿宋" w:cs="仿宋"/>
          <w:bCs/>
          <w:snapToGrid w:val="0"/>
          <w:kern w:val="16"/>
          <w:sz w:val="32"/>
          <w:szCs w:val="32"/>
        </w:rPr>
        <w:t>万元，减少</w:t>
      </w:r>
      <w:r>
        <w:rPr>
          <w:rFonts w:hint="eastAsia" w:ascii="仿宋" w:hAnsi="仿宋" w:eastAsia="仿宋" w:cs="仿宋"/>
          <w:bCs/>
          <w:snapToGrid w:val="0"/>
          <w:kern w:val="16"/>
          <w:sz w:val="32"/>
          <w:szCs w:val="32"/>
          <w:lang w:val="en-US" w:eastAsia="zh-CN"/>
        </w:rPr>
        <w:t>10.8</w:t>
      </w:r>
      <w:r>
        <w:rPr>
          <w:rFonts w:hint="eastAsia" w:ascii="仿宋" w:hAnsi="仿宋" w:eastAsia="仿宋" w:cs="仿宋"/>
          <w:bCs/>
          <w:snapToGrid w:val="0"/>
          <w:kern w:val="16"/>
          <w:sz w:val="32"/>
          <w:szCs w:val="32"/>
        </w:rPr>
        <w:t>%。主要原因为</w:t>
      </w:r>
      <w:r>
        <w:rPr>
          <w:rFonts w:hint="eastAsia" w:ascii="仿宋" w:hAnsi="仿宋" w:eastAsia="仿宋" w:cs="仿宋"/>
          <w:bCs/>
          <w:snapToGrid w:val="0"/>
          <w:kern w:val="16"/>
          <w:sz w:val="32"/>
          <w:szCs w:val="32"/>
          <w:lang w:eastAsia="zh-CN"/>
        </w:rPr>
        <w:t>提前告知一般转移支付资金减少</w:t>
      </w:r>
      <w:r>
        <w:rPr>
          <w:rFonts w:hint="eastAsia" w:ascii="仿宋" w:hAnsi="仿宋" w:eastAsia="仿宋" w:cs="仿宋"/>
          <w:bCs/>
          <w:snapToGrid w:val="0"/>
          <w:kern w:val="16"/>
          <w:sz w:val="32"/>
          <w:szCs w:val="32"/>
        </w:rPr>
        <w:t>。</w:t>
      </w:r>
    </w:p>
    <w:p>
      <w:pPr>
        <w:ind w:firstLine="640" w:firstLineChars="200"/>
        <w:outlineLvl w:val="0"/>
        <w:rPr>
          <w:rFonts w:ascii="仿宋_GB2312" w:eastAsia="仿宋_GB2312"/>
          <w:snapToGrid w:val="0"/>
          <w:kern w:val="16"/>
          <w:sz w:val="32"/>
          <w:szCs w:val="32"/>
        </w:rPr>
      </w:pPr>
      <w:r>
        <w:rPr>
          <w:rFonts w:hint="eastAsia" w:ascii="黑体" w:hAnsi="黑体" w:eastAsia="黑体"/>
          <w:snapToGrid w:val="0"/>
          <w:kern w:val="16"/>
          <w:sz w:val="32"/>
          <w:szCs w:val="32"/>
        </w:rPr>
        <w:t>四、一般公共预算支出预算情况说明</w:t>
      </w:r>
    </w:p>
    <w:p>
      <w:pPr>
        <w:spacing w:line="560" w:lineRule="exact"/>
        <w:ind w:firstLine="640" w:firstLineChars="200"/>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审计局</w:t>
      </w:r>
      <w:r>
        <w:rPr>
          <w:rFonts w:hint="eastAsia" w:ascii="仿宋" w:hAnsi="仿宋" w:eastAsia="仿宋" w:cs="仿宋"/>
          <w:bCs/>
          <w:snapToGrid w:val="0"/>
          <w:kern w:val="16"/>
          <w:sz w:val="32"/>
          <w:szCs w:val="32"/>
        </w:rPr>
        <w:t xml:space="preserve">2018年一般公共预算支出年初预算为 </w:t>
      </w:r>
      <w:r>
        <w:rPr>
          <w:rFonts w:hint="eastAsia" w:ascii="仿宋" w:hAnsi="仿宋" w:eastAsia="仿宋" w:cs="仿宋"/>
          <w:bCs/>
          <w:snapToGrid w:val="0"/>
          <w:kern w:val="16"/>
          <w:sz w:val="32"/>
          <w:szCs w:val="32"/>
          <w:lang w:val="en-US" w:eastAsia="zh-CN"/>
        </w:rPr>
        <w:t>383.84</w:t>
      </w:r>
      <w:r>
        <w:rPr>
          <w:rFonts w:hint="eastAsia" w:ascii="仿宋" w:hAnsi="仿宋" w:eastAsia="仿宋" w:cs="仿宋"/>
          <w:bCs/>
          <w:snapToGrid w:val="0"/>
          <w:kern w:val="16"/>
          <w:sz w:val="32"/>
          <w:szCs w:val="32"/>
        </w:rPr>
        <w:t>万元。主要用于以下方面：</w:t>
      </w:r>
      <w:r>
        <w:rPr>
          <w:rFonts w:hint="eastAsia" w:ascii="仿宋_GB2312" w:hAnsi="宋体" w:eastAsia="仿宋_GB2312" w:cs="Courier New"/>
          <w:sz w:val="32"/>
          <w:szCs w:val="32"/>
        </w:rPr>
        <w:t>一般公共服务支出</w:t>
      </w:r>
      <w:r>
        <w:rPr>
          <w:rFonts w:hint="eastAsia" w:ascii="仿宋_GB2312" w:eastAsia="仿宋_GB2312"/>
          <w:sz w:val="32"/>
          <w:szCs w:val="32"/>
          <w:lang w:val="en-US" w:eastAsia="zh-CN"/>
        </w:rPr>
        <w:t>310.51</w:t>
      </w:r>
      <w:r>
        <w:rPr>
          <w:rFonts w:hint="eastAsia" w:ascii="仿宋_GB2312" w:hAnsi="宋体" w:eastAsia="仿宋_GB2312" w:cs="Courier New"/>
          <w:sz w:val="32"/>
          <w:szCs w:val="32"/>
        </w:rPr>
        <w:t>万元，占</w:t>
      </w:r>
      <w:r>
        <w:rPr>
          <w:rFonts w:hint="eastAsia" w:ascii="仿宋_GB2312" w:eastAsia="仿宋_GB2312"/>
          <w:sz w:val="32"/>
          <w:szCs w:val="32"/>
          <w:lang w:val="en-US" w:eastAsia="zh-CN"/>
        </w:rPr>
        <w:t>80.9</w:t>
      </w:r>
      <w:r>
        <w:rPr>
          <w:rFonts w:ascii="仿宋_GB2312" w:hAnsi="宋体" w:eastAsia="仿宋_GB2312" w:cs="Courier New"/>
          <w:sz w:val="32"/>
          <w:szCs w:val="32"/>
        </w:rPr>
        <w:t>%</w:t>
      </w:r>
      <w:r>
        <w:rPr>
          <w:rFonts w:hint="eastAsia" w:ascii="仿宋_GB2312" w:hAnsi="宋体" w:eastAsia="仿宋_GB2312" w:cs="Courier New"/>
          <w:sz w:val="32"/>
          <w:szCs w:val="32"/>
        </w:rPr>
        <w:t>；社会保障和就业支出</w:t>
      </w:r>
      <w:r>
        <w:rPr>
          <w:rFonts w:hint="eastAsia" w:ascii="仿宋_GB2312" w:hAnsi="宋体" w:eastAsia="仿宋_GB2312" w:cs="Courier New"/>
          <w:sz w:val="32"/>
          <w:szCs w:val="32"/>
          <w:lang w:val="en-US" w:eastAsia="zh-CN"/>
        </w:rPr>
        <w:t>42.77</w:t>
      </w:r>
      <w:r>
        <w:rPr>
          <w:rFonts w:hint="eastAsia" w:ascii="仿宋_GB2312" w:hAnsi="宋体" w:eastAsia="仿宋_GB2312" w:cs="Courier New"/>
          <w:sz w:val="32"/>
          <w:szCs w:val="32"/>
        </w:rPr>
        <w:t>万元，占</w:t>
      </w:r>
      <w:r>
        <w:rPr>
          <w:rFonts w:hint="eastAsia" w:ascii="仿宋_GB2312" w:eastAsia="仿宋_GB2312"/>
          <w:sz w:val="32"/>
          <w:szCs w:val="32"/>
          <w:lang w:val="en-US" w:eastAsia="zh-CN"/>
        </w:rPr>
        <w:t>11.14</w:t>
      </w:r>
      <w:r>
        <w:rPr>
          <w:rFonts w:ascii="仿宋_GB2312" w:hAnsi="宋体" w:eastAsia="仿宋_GB2312" w:cs="Courier New"/>
          <w:sz w:val="32"/>
          <w:szCs w:val="32"/>
        </w:rPr>
        <w:t>%</w:t>
      </w:r>
      <w:r>
        <w:rPr>
          <w:rFonts w:hint="eastAsia" w:ascii="仿宋_GB2312" w:hAnsi="宋体" w:eastAsia="仿宋_GB2312" w:cs="Courier New"/>
          <w:sz w:val="32"/>
          <w:szCs w:val="32"/>
        </w:rPr>
        <w:t>；医疗卫生支出</w:t>
      </w:r>
      <w:r>
        <w:rPr>
          <w:rFonts w:hint="eastAsia" w:ascii="仿宋_GB2312" w:eastAsia="仿宋_GB2312"/>
          <w:sz w:val="32"/>
          <w:szCs w:val="32"/>
          <w:lang w:val="en-US" w:eastAsia="zh-CN"/>
        </w:rPr>
        <w:t>10.74</w:t>
      </w:r>
      <w:r>
        <w:rPr>
          <w:rFonts w:hint="eastAsia" w:ascii="仿宋_GB2312" w:hAnsi="宋体" w:eastAsia="仿宋_GB2312" w:cs="Courier New"/>
          <w:sz w:val="32"/>
          <w:szCs w:val="32"/>
        </w:rPr>
        <w:t>万元，占</w:t>
      </w:r>
      <w:r>
        <w:rPr>
          <w:rFonts w:hint="eastAsia" w:ascii="仿宋_GB2312" w:eastAsia="仿宋_GB2312"/>
          <w:sz w:val="32"/>
          <w:szCs w:val="32"/>
          <w:lang w:val="en-US" w:eastAsia="zh-CN"/>
        </w:rPr>
        <w:t>2.8</w:t>
      </w:r>
      <w:r>
        <w:rPr>
          <w:rFonts w:ascii="仿宋_GB2312" w:hAnsi="宋体" w:eastAsia="仿宋_GB2312" w:cs="Courier New"/>
          <w:sz w:val="32"/>
          <w:szCs w:val="32"/>
        </w:rPr>
        <w:t>%</w:t>
      </w:r>
      <w:r>
        <w:rPr>
          <w:rFonts w:hint="eastAsia" w:ascii="仿宋_GB2312" w:hAnsi="宋体" w:eastAsia="仿宋_GB2312" w:cs="Courier New"/>
          <w:sz w:val="32"/>
          <w:szCs w:val="32"/>
        </w:rPr>
        <w:t>；住房保障（类）支出</w:t>
      </w:r>
      <w:r>
        <w:rPr>
          <w:rFonts w:hint="eastAsia" w:ascii="仿宋_GB2312" w:eastAsia="仿宋_GB2312"/>
          <w:sz w:val="32"/>
          <w:szCs w:val="32"/>
          <w:lang w:val="en-US" w:eastAsia="zh-CN"/>
        </w:rPr>
        <w:t>19.82</w:t>
      </w:r>
      <w:r>
        <w:rPr>
          <w:rFonts w:hint="eastAsia" w:ascii="仿宋_GB2312" w:hAnsi="宋体" w:eastAsia="仿宋_GB2312" w:cs="Courier New"/>
          <w:sz w:val="32"/>
          <w:szCs w:val="32"/>
        </w:rPr>
        <w:t>万元，占</w:t>
      </w:r>
      <w:r>
        <w:rPr>
          <w:rFonts w:hint="eastAsia" w:ascii="仿宋_GB2312" w:hAnsi="宋体" w:eastAsia="仿宋_GB2312" w:cs="Courier New"/>
          <w:sz w:val="32"/>
          <w:szCs w:val="32"/>
          <w:lang w:val="en-US" w:eastAsia="zh-CN"/>
        </w:rPr>
        <w:t>5.1</w:t>
      </w:r>
      <w:r>
        <w:rPr>
          <w:rFonts w:hint="eastAsia" w:ascii="仿宋_GB2312" w:hAnsi="宋体" w:eastAsia="仿宋_GB2312" w:cs="Courier New"/>
          <w:sz w:val="32"/>
          <w:szCs w:val="32"/>
        </w:rPr>
        <w:t>6</w:t>
      </w:r>
      <w:r>
        <w:rPr>
          <w:rFonts w:ascii="仿宋_GB2312" w:hAnsi="宋体" w:eastAsia="仿宋_GB2312" w:cs="Courier New"/>
          <w:sz w:val="32"/>
          <w:szCs w:val="32"/>
        </w:rPr>
        <w:t>%</w:t>
      </w:r>
      <w:r>
        <w:rPr>
          <w:rFonts w:hint="eastAsia" w:ascii="仿宋_GB2312" w:hAnsi="宋体" w:eastAsia="仿宋_GB2312" w:cs="Courier New"/>
          <w:sz w:val="32"/>
          <w:szCs w:val="32"/>
        </w:rPr>
        <w:t>。</w:t>
      </w:r>
    </w:p>
    <w:p>
      <w:pPr>
        <w:ind w:firstLine="640" w:firstLineChars="200"/>
        <w:outlineLvl w:val="0"/>
        <w:rPr>
          <w:rFonts w:ascii="仿宋_GB2312" w:eastAsia="仿宋_GB2312"/>
          <w:snapToGrid w:val="0"/>
          <w:kern w:val="16"/>
          <w:sz w:val="32"/>
          <w:szCs w:val="32"/>
        </w:rPr>
      </w:pPr>
      <w:r>
        <w:rPr>
          <w:rFonts w:hint="eastAsia" w:ascii="黑体" w:hAnsi="Times New Roman" w:eastAsia="黑体" w:cs="黑体"/>
          <w:snapToGrid w:val="0"/>
          <w:kern w:val="16"/>
          <w:sz w:val="32"/>
          <w:szCs w:val="32"/>
        </w:rPr>
        <w:t>五、机关运行经费安排情况说明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审计局</w:t>
      </w:r>
      <w:r>
        <w:rPr>
          <w:rFonts w:hint="eastAsia" w:ascii="仿宋" w:hAnsi="仿宋" w:eastAsia="仿宋" w:cs="仿宋"/>
          <w:bCs/>
          <w:snapToGrid w:val="0"/>
          <w:kern w:val="16"/>
          <w:sz w:val="32"/>
          <w:szCs w:val="32"/>
        </w:rPr>
        <w:t>2018年一般公共预算基本支出</w:t>
      </w:r>
      <w:r>
        <w:rPr>
          <w:rFonts w:hint="eastAsia" w:ascii="仿宋" w:hAnsi="仿宋" w:eastAsia="仿宋" w:cs="仿宋"/>
          <w:bCs/>
          <w:snapToGrid w:val="0"/>
          <w:kern w:val="16"/>
          <w:sz w:val="32"/>
          <w:szCs w:val="32"/>
          <w:lang w:val="en-US" w:eastAsia="zh-CN"/>
        </w:rPr>
        <w:t>278.84</w:t>
      </w:r>
      <w:r>
        <w:rPr>
          <w:rFonts w:hint="eastAsia" w:ascii="仿宋" w:hAnsi="仿宋" w:eastAsia="仿宋" w:cs="仿宋"/>
          <w:bCs/>
          <w:snapToGrid w:val="0"/>
          <w:kern w:val="16"/>
          <w:sz w:val="32"/>
          <w:szCs w:val="32"/>
        </w:rPr>
        <w:t xml:space="preserve">万元，其中：人员经费 </w:t>
      </w:r>
      <w:r>
        <w:rPr>
          <w:rFonts w:hint="eastAsia" w:ascii="仿宋" w:hAnsi="仿宋" w:eastAsia="仿宋" w:cs="仿宋"/>
          <w:bCs/>
          <w:snapToGrid w:val="0"/>
          <w:kern w:val="16"/>
          <w:sz w:val="32"/>
          <w:szCs w:val="32"/>
          <w:lang w:val="en-US" w:eastAsia="zh-CN"/>
        </w:rPr>
        <w:t>265.49</w:t>
      </w:r>
      <w:r>
        <w:rPr>
          <w:rFonts w:hint="eastAsia" w:ascii="仿宋" w:hAnsi="仿宋" w:eastAsia="仿宋" w:cs="仿宋"/>
          <w:bCs/>
          <w:snapToGrid w:val="0"/>
          <w:kern w:val="16"/>
          <w:sz w:val="32"/>
          <w:szCs w:val="32"/>
        </w:rPr>
        <w:t>万元，主要包括：（基本工资、津贴补贴、 奖金、社会保障缴费、伙食补助费、绩效工资、其他工资福利支出、离休费、退休费、退职（役）费、抚恤金、生活补助、 医疗费、助学金、奖励金、住房公积金、提租补贴、购房补贴、 其他对个人和家庭的补助支出）；机关运行经费：</w:t>
      </w:r>
      <w:r>
        <w:rPr>
          <w:rFonts w:hint="eastAsia" w:ascii="仿宋" w:hAnsi="仿宋" w:eastAsia="仿宋" w:cs="仿宋"/>
          <w:bCs/>
          <w:snapToGrid w:val="0"/>
          <w:kern w:val="16"/>
          <w:sz w:val="32"/>
          <w:szCs w:val="32"/>
          <w:lang w:val="en-US" w:eastAsia="zh-CN"/>
        </w:rPr>
        <w:t>13.35</w:t>
      </w:r>
      <w:r>
        <w:rPr>
          <w:rFonts w:hint="eastAsia" w:ascii="仿宋" w:hAnsi="仿宋" w:eastAsia="仿宋" w:cs="仿宋"/>
          <w:bCs/>
          <w:snapToGrid w:val="0"/>
          <w:kern w:val="16"/>
          <w:sz w:val="32"/>
          <w:szCs w:val="32"/>
        </w:rPr>
        <w:t>万元，主要包括：（办公费、印刷费、咨询费、手续费、水费、电费、邮电费、取暖费、物业管理费、差旅费、因公出国（境）费、维 修（护）费、租赁费、会议费、培训费、公务接待费、专用材料费、劳务费、委托业务费、工会经费、福利费、公务用车运 行维护费、其他交通费用、税金及附加费用、其他商品和服务支出、办公设备购置、专用设备购置、大型修缮、信息网络及软件购置更新、其他资本性支出）。</w:t>
      </w:r>
    </w:p>
    <w:p>
      <w:pPr>
        <w:ind w:firstLine="640" w:firstLineChars="200"/>
        <w:outlineLvl w:val="0"/>
        <w:rPr>
          <w:rFonts w:ascii="仿宋_GB2312" w:eastAsia="仿宋_GB2312"/>
          <w:snapToGrid w:val="0"/>
          <w:kern w:val="16"/>
          <w:sz w:val="32"/>
          <w:szCs w:val="32"/>
        </w:rPr>
      </w:pPr>
      <w:r>
        <w:rPr>
          <w:rFonts w:hint="eastAsia" w:ascii="黑体" w:hAnsi="Times New Roman" w:eastAsia="黑体" w:cs="黑体"/>
          <w:snapToGrid w:val="0"/>
          <w:kern w:val="16"/>
          <w:sz w:val="32"/>
          <w:szCs w:val="32"/>
        </w:rPr>
        <w:t>六、政府性基金预算支出决算情况说明</w:t>
      </w:r>
    </w:p>
    <w:p>
      <w:pPr>
        <w:ind w:firstLine="602"/>
        <w:rPr>
          <w:rFonts w:ascii="仿宋_GB2312" w:eastAsia="仿宋_GB2312"/>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审计局</w:t>
      </w:r>
      <w:r>
        <w:rPr>
          <w:rFonts w:hint="eastAsia" w:ascii="仿宋" w:hAnsi="仿宋" w:eastAsia="仿宋" w:cs="仿宋"/>
          <w:bCs/>
          <w:snapToGrid w:val="0"/>
          <w:kern w:val="16"/>
          <w:sz w:val="32"/>
          <w:szCs w:val="32"/>
        </w:rPr>
        <w:t>2018年政府性基金预算拨款安排支出</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w:t>
      </w:r>
      <w:r>
        <w:rPr>
          <w:rFonts w:hint="eastAsia" w:ascii="仿宋_GB2312" w:hAnsi="宋体" w:eastAsia="仿宋_GB2312" w:cs="Courier New"/>
          <w:snapToGrid w:val="0"/>
          <w:kern w:val="16"/>
          <w:sz w:val="32"/>
          <w:szCs w:val="32"/>
        </w:rPr>
        <w:t>。</w:t>
      </w:r>
    </w:p>
    <w:p>
      <w:pPr>
        <w:ind w:firstLine="640" w:firstLineChars="200"/>
        <w:outlineLvl w:val="0"/>
        <w:rPr>
          <w:rFonts w:ascii="仿宋_GB2312" w:eastAsia="仿宋_GB2312"/>
          <w:snapToGrid w:val="0"/>
          <w:kern w:val="16"/>
          <w:sz w:val="32"/>
          <w:szCs w:val="32"/>
        </w:rPr>
      </w:pPr>
      <w:r>
        <w:rPr>
          <w:rFonts w:hint="eastAsia" w:ascii="黑体" w:hAnsi="Times New Roman" w:eastAsia="黑体" w:cs="黑体"/>
          <w:snapToGrid w:val="0"/>
          <w:kern w:val="16"/>
          <w:sz w:val="32"/>
          <w:szCs w:val="32"/>
        </w:rPr>
        <w:t>七、 “三公”经费支出预算情况及增减变化原因说明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审计局</w:t>
      </w:r>
      <w:r>
        <w:rPr>
          <w:rFonts w:hint="eastAsia" w:ascii="仿宋" w:hAnsi="仿宋" w:eastAsia="仿宋" w:cs="仿宋"/>
          <w:bCs/>
          <w:snapToGrid w:val="0"/>
          <w:kern w:val="16"/>
          <w:sz w:val="32"/>
          <w:szCs w:val="32"/>
        </w:rPr>
        <w:t>2018年“三公”经费预算为</w:t>
      </w:r>
      <w:r>
        <w:rPr>
          <w:rFonts w:hint="eastAsia" w:ascii="仿宋" w:hAnsi="仿宋" w:eastAsia="仿宋" w:cs="仿宋"/>
          <w:bCs/>
          <w:snapToGrid w:val="0"/>
          <w:kern w:val="16"/>
          <w:sz w:val="32"/>
          <w:szCs w:val="32"/>
          <w:lang w:val="en-US" w:eastAsia="zh-CN"/>
        </w:rPr>
        <w:t>20</w:t>
      </w:r>
      <w:r>
        <w:rPr>
          <w:rFonts w:hint="eastAsia" w:ascii="仿宋" w:hAnsi="仿宋" w:eastAsia="仿宋" w:cs="仿宋"/>
          <w:bCs/>
          <w:snapToGrid w:val="0"/>
          <w:kern w:val="16"/>
          <w:sz w:val="32"/>
          <w:szCs w:val="32"/>
        </w:rPr>
        <w:t>万元。2018年“三公”经费支出预算数比 2017年预算数减少</w:t>
      </w:r>
      <w:r>
        <w:rPr>
          <w:rFonts w:hint="eastAsia" w:ascii="仿宋" w:hAnsi="仿宋" w:eastAsia="仿宋" w:cs="仿宋"/>
          <w:bCs/>
          <w:snapToGrid w:val="0"/>
          <w:kern w:val="16"/>
          <w:sz w:val="32"/>
          <w:szCs w:val="32"/>
          <w:lang w:val="en-US" w:eastAsia="zh-CN"/>
        </w:rPr>
        <w:t>4.9</w:t>
      </w:r>
      <w:r>
        <w:rPr>
          <w:rFonts w:hint="eastAsia" w:ascii="仿宋" w:hAnsi="仿宋" w:eastAsia="仿宋" w:cs="仿宋"/>
          <w:bCs/>
          <w:snapToGrid w:val="0"/>
          <w:kern w:val="16"/>
          <w:sz w:val="32"/>
          <w:szCs w:val="32"/>
        </w:rPr>
        <w:t>万元。具体支出情况如下：</w:t>
      </w:r>
    </w:p>
    <w:p>
      <w:pPr>
        <w:ind w:firstLine="640" w:firstLineChars="200"/>
        <w:rPr>
          <w:rFonts w:ascii="仿宋" w:hAnsi="仿宋" w:eastAsia="仿宋" w:cs="仿宋"/>
          <w:bCs/>
          <w:snapToGrid w:val="0"/>
          <w:kern w:val="16"/>
          <w:sz w:val="32"/>
          <w:szCs w:val="32"/>
        </w:rPr>
      </w:pPr>
      <w:r>
        <w:rPr>
          <w:rFonts w:hint="eastAsia" w:ascii="仿宋" w:hAnsi="仿宋" w:eastAsia="仿宋" w:cs="仿宋"/>
          <w:bCs/>
          <w:snapToGrid w:val="0"/>
          <w:kern w:val="16"/>
          <w:sz w:val="32"/>
          <w:szCs w:val="32"/>
          <w:lang w:eastAsia="zh-CN"/>
        </w:rPr>
        <w:t>（一）</w:t>
      </w:r>
      <w:r>
        <w:rPr>
          <w:rFonts w:hint="eastAsia" w:ascii="仿宋" w:hAnsi="仿宋" w:eastAsia="仿宋" w:cs="仿宋"/>
          <w:bCs/>
          <w:snapToGrid w:val="0"/>
          <w:kern w:val="16"/>
          <w:sz w:val="32"/>
          <w:szCs w:val="32"/>
        </w:rPr>
        <w:t>公务用车运行维护费</w:t>
      </w:r>
      <w:r>
        <w:rPr>
          <w:rFonts w:hint="eastAsia" w:ascii="仿宋" w:hAnsi="仿宋" w:eastAsia="仿宋" w:cs="仿宋"/>
          <w:bCs/>
          <w:snapToGrid w:val="0"/>
          <w:kern w:val="16"/>
          <w:sz w:val="32"/>
          <w:szCs w:val="32"/>
          <w:lang w:val="en-US" w:eastAsia="zh-CN"/>
        </w:rPr>
        <w:t>15</w:t>
      </w:r>
      <w:r>
        <w:rPr>
          <w:rFonts w:hint="eastAsia" w:ascii="仿宋" w:hAnsi="仿宋" w:eastAsia="仿宋" w:cs="仿宋"/>
          <w:bCs/>
          <w:snapToGrid w:val="0"/>
          <w:kern w:val="16"/>
          <w:sz w:val="32"/>
          <w:szCs w:val="32"/>
        </w:rPr>
        <w:t>万元，主要用于开展工作所需公务用车的燃料费、维修费、过路过桥费、保险费、安全奖励费用等支出。公务用车运行维护费预算数比 2017年减少</w:t>
      </w:r>
      <w:r>
        <w:rPr>
          <w:rFonts w:hint="eastAsia" w:ascii="仿宋" w:hAnsi="仿宋" w:eastAsia="仿宋" w:cs="仿宋"/>
          <w:bCs/>
          <w:snapToGrid w:val="0"/>
          <w:kern w:val="16"/>
          <w:sz w:val="32"/>
          <w:szCs w:val="32"/>
          <w:lang w:val="en-US" w:eastAsia="zh-CN"/>
        </w:rPr>
        <w:t>4.9</w:t>
      </w:r>
      <w:r>
        <w:rPr>
          <w:rFonts w:hint="eastAsia" w:ascii="仿宋" w:hAnsi="仿宋" w:eastAsia="仿宋" w:cs="仿宋"/>
          <w:bCs/>
          <w:snapToGrid w:val="0"/>
          <w:kern w:val="16"/>
          <w:sz w:val="32"/>
          <w:szCs w:val="32"/>
        </w:rPr>
        <w:t>万元，主要原因：因</w:t>
      </w:r>
      <w:r>
        <w:rPr>
          <w:rFonts w:hint="eastAsia" w:ascii="仿宋" w:hAnsi="仿宋" w:eastAsia="仿宋" w:cs="仿宋"/>
          <w:bCs/>
          <w:snapToGrid w:val="0"/>
          <w:kern w:val="16"/>
          <w:sz w:val="32"/>
          <w:szCs w:val="32"/>
          <w:lang w:eastAsia="zh-CN"/>
        </w:rPr>
        <w:t>公车改革</w:t>
      </w:r>
      <w:r>
        <w:rPr>
          <w:rFonts w:hint="eastAsia" w:ascii="仿宋" w:hAnsi="仿宋" w:eastAsia="仿宋" w:cs="仿宋"/>
          <w:bCs/>
          <w:snapToGrid w:val="0"/>
          <w:kern w:val="16"/>
          <w:sz w:val="32"/>
          <w:szCs w:val="32"/>
        </w:rPr>
        <w:t>，单位</w:t>
      </w:r>
      <w:r>
        <w:rPr>
          <w:rFonts w:hint="eastAsia" w:ascii="仿宋" w:hAnsi="仿宋" w:eastAsia="仿宋" w:cs="仿宋"/>
          <w:bCs/>
          <w:snapToGrid w:val="0"/>
          <w:kern w:val="16"/>
          <w:sz w:val="32"/>
          <w:szCs w:val="32"/>
          <w:lang w:eastAsia="zh-CN"/>
        </w:rPr>
        <w:t>车辆减少，</w:t>
      </w:r>
      <w:r>
        <w:rPr>
          <w:rFonts w:hint="eastAsia" w:ascii="仿宋" w:hAnsi="仿宋" w:eastAsia="仿宋" w:cs="仿宋"/>
          <w:bCs/>
          <w:snapToGrid w:val="0"/>
          <w:kern w:val="16"/>
          <w:sz w:val="32"/>
          <w:szCs w:val="32"/>
        </w:rPr>
        <w:t>公务用车运行维护费在上年支出的基础上</w:t>
      </w:r>
      <w:r>
        <w:rPr>
          <w:rFonts w:hint="eastAsia" w:ascii="仿宋" w:hAnsi="仿宋" w:eastAsia="仿宋" w:cs="仿宋"/>
          <w:bCs/>
          <w:snapToGrid w:val="0"/>
          <w:kern w:val="16"/>
          <w:sz w:val="32"/>
          <w:szCs w:val="32"/>
          <w:lang w:eastAsia="zh-CN"/>
        </w:rPr>
        <w:t>相应减少</w:t>
      </w:r>
      <w:r>
        <w:rPr>
          <w:rFonts w:hint="eastAsia" w:ascii="仿宋" w:hAnsi="仿宋" w:eastAsia="仿宋" w:cs="仿宋"/>
          <w:bCs/>
          <w:snapToGrid w:val="0"/>
          <w:kern w:val="16"/>
          <w:sz w:val="32"/>
          <w:szCs w:val="32"/>
        </w:rPr>
        <w:t>。</w:t>
      </w:r>
    </w:p>
    <w:p>
      <w:pPr>
        <w:adjustRightInd w:val="0"/>
        <w:snapToGrid w:val="0"/>
        <w:spacing w:line="360" w:lineRule="auto"/>
        <w:rPr>
          <w:rFonts w:ascii="黑体" w:hAnsi="黑体" w:eastAsia="黑体"/>
          <w:snapToGrid w:val="0"/>
          <w:kern w:val="16"/>
          <w:sz w:val="32"/>
          <w:szCs w:val="32"/>
        </w:rPr>
      </w:pPr>
      <w:r>
        <w:rPr>
          <w:rFonts w:hint="eastAsia" w:ascii="仿宋" w:hAnsi="仿宋" w:eastAsia="仿宋" w:cs="仿宋"/>
          <w:bCs/>
          <w:snapToGrid w:val="0"/>
          <w:kern w:val="16"/>
          <w:sz w:val="32"/>
          <w:szCs w:val="32"/>
        </w:rPr>
        <w:t>（三）公务接待费</w:t>
      </w:r>
      <w:r>
        <w:rPr>
          <w:rFonts w:hint="eastAsia" w:ascii="仿宋" w:hAnsi="仿宋" w:eastAsia="仿宋" w:cs="仿宋"/>
          <w:bCs/>
          <w:snapToGrid w:val="0"/>
          <w:kern w:val="16"/>
          <w:sz w:val="32"/>
          <w:szCs w:val="32"/>
          <w:lang w:val="en-US" w:eastAsia="zh-CN"/>
        </w:rPr>
        <w:t>5</w:t>
      </w:r>
      <w:r>
        <w:rPr>
          <w:rFonts w:hint="eastAsia" w:ascii="仿宋" w:hAnsi="仿宋" w:eastAsia="仿宋" w:cs="仿宋"/>
          <w:bCs/>
          <w:snapToGrid w:val="0"/>
          <w:kern w:val="16"/>
          <w:sz w:val="32"/>
          <w:szCs w:val="32"/>
        </w:rPr>
        <w:t>万元，主要用于按规定开支的各类公务接待（含外宾接待）支出。预算数和2017年</w:t>
      </w:r>
      <w:r>
        <w:rPr>
          <w:rFonts w:hint="eastAsia" w:ascii="仿宋" w:hAnsi="仿宋" w:eastAsia="仿宋" w:cs="仿宋"/>
          <w:bCs/>
          <w:snapToGrid w:val="0"/>
          <w:kern w:val="16"/>
          <w:sz w:val="32"/>
          <w:szCs w:val="32"/>
          <w:lang w:eastAsia="zh-CN"/>
        </w:rPr>
        <w:t>相同</w:t>
      </w:r>
      <w:r>
        <w:rPr>
          <w:rFonts w:hint="eastAsia" w:ascii="仿宋" w:hAnsi="仿宋" w:eastAsia="仿宋" w:cs="仿宋"/>
          <w:bCs/>
          <w:snapToGrid w:val="0"/>
          <w:kern w:val="16"/>
          <w:sz w:val="32"/>
          <w:szCs w:val="32"/>
        </w:rPr>
        <w:t>。</w:t>
      </w:r>
      <w:bookmarkStart w:id="0" w:name="_GoBack"/>
      <w:bookmarkEnd w:id="0"/>
    </w:p>
    <w:p>
      <w:pPr>
        <w:adjustRightInd w:val="0"/>
        <w:snapToGrid w:val="0"/>
        <w:spacing w:line="360" w:lineRule="auto"/>
        <w:rPr>
          <w:rFonts w:ascii="黑体" w:hAnsi="黑体" w:eastAsia="黑体"/>
          <w:snapToGrid w:val="0"/>
          <w:kern w:val="16"/>
          <w:sz w:val="32"/>
          <w:szCs w:val="32"/>
        </w:rPr>
      </w:pPr>
    </w:p>
    <w:p>
      <w:pPr>
        <w:spacing w:line="360" w:lineRule="auto"/>
        <w:rPr>
          <w:snapToGrid w:val="0"/>
          <w:kern w:val="16"/>
        </w:rPr>
      </w:pPr>
    </w:p>
    <w:p>
      <w:pPr>
        <w:spacing w:line="360" w:lineRule="auto"/>
        <w:rPr>
          <w:snapToGrid w:val="0"/>
          <w:kern w:val="16"/>
        </w:rPr>
      </w:pP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4149E"/>
    <w:multiLevelType w:val="singleLevel"/>
    <w:tmpl w:val="5AF4149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C7DEE"/>
    <w:rsid w:val="000907BF"/>
    <w:rsid w:val="00127393"/>
    <w:rsid w:val="003135C1"/>
    <w:rsid w:val="004C1756"/>
    <w:rsid w:val="004C7DEE"/>
    <w:rsid w:val="0060027D"/>
    <w:rsid w:val="0072198B"/>
    <w:rsid w:val="009B4036"/>
    <w:rsid w:val="00A76D5C"/>
    <w:rsid w:val="00A8016A"/>
    <w:rsid w:val="00AA0507"/>
    <w:rsid w:val="00C3511B"/>
    <w:rsid w:val="00C85F6C"/>
    <w:rsid w:val="00DD0F76"/>
    <w:rsid w:val="00DF7176"/>
    <w:rsid w:val="00DF7C00"/>
    <w:rsid w:val="00E066E7"/>
    <w:rsid w:val="00E904BD"/>
    <w:rsid w:val="00F13ED0"/>
    <w:rsid w:val="00F757B2"/>
    <w:rsid w:val="00F86F2F"/>
    <w:rsid w:val="040F188B"/>
    <w:rsid w:val="04EE68D3"/>
    <w:rsid w:val="07154AAD"/>
    <w:rsid w:val="0A987F14"/>
    <w:rsid w:val="0C0E52FB"/>
    <w:rsid w:val="0CF765C2"/>
    <w:rsid w:val="0DBB12C0"/>
    <w:rsid w:val="0E4C2DCD"/>
    <w:rsid w:val="1076065A"/>
    <w:rsid w:val="146E3434"/>
    <w:rsid w:val="16B74BE1"/>
    <w:rsid w:val="173E580F"/>
    <w:rsid w:val="1A8205D4"/>
    <w:rsid w:val="1D1D3BBD"/>
    <w:rsid w:val="1D715489"/>
    <w:rsid w:val="1EEB4653"/>
    <w:rsid w:val="29FB41B0"/>
    <w:rsid w:val="3B211219"/>
    <w:rsid w:val="3DE1031B"/>
    <w:rsid w:val="41EC3064"/>
    <w:rsid w:val="4B0C686D"/>
    <w:rsid w:val="50CF1CB3"/>
    <w:rsid w:val="52EF012D"/>
    <w:rsid w:val="57C1184A"/>
    <w:rsid w:val="61097749"/>
    <w:rsid w:val="64B83B79"/>
    <w:rsid w:val="74587801"/>
    <w:rsid w:val="745F7A22"/>
    <w:rsid w:val="785B4DB6"/>
    <w:rsid w:val="7AAA156D"/>
    <w:rsid w:val="7C4E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356</Words>
  <Characters>2034</Characters>
  <Lines>16</Lines>
  <Paragraphs>4</Paragraphs>
  <TotalTime>2</TotalTime>
  <ScaleCrop>false</ScaleCrop>
  <LinksUpToDate>false</LinksUpToDate>
  <CharactersWithSpaces>2386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2017-05-12T03:33:00Z</dcterms:created>
  <dc:creator>PC</dc:creator>
  <cp:lastModifiedBy>Administrator</cp:lastModifiedBy>
  <cp:lastPrinted>2018-05-10T11:25:00Z</cp:lastPrinted>
  <dcterms:modified xsi:type="dcterms:W3CDTF">2018-05-12T10:30:42Z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