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统计局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参公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仿宋"/>
          <w:sz w:val="32"/>
          <w:szCs w:val="32"/>
        </w:rPr>
        <w:t>承担组织领导和协调全县统计工作，确保统计数据真实、准确、及时；贯彻执行国家和省国民经济核算制度，建立健全全县国民经济核算体系和统计指标体系，组织实施全县人口、经济、农业等国情国力普查和投入产出调查等大型专项调查，汇总、整理和提供有关国情国力方面的统计数据。组织实施农林牧渔业、工业、建筑业、批发和零售业、住宿和餐饮业、房地产业、租赁和商务服务业、居民服务和其他服务业、能源、投资、科技、人口、工资、劳动力、环境基本状况、文化体育和娱乐业以及装卸搬运和其他运输服务业、仓储业、计算机服务业、软件业、科技交流和推广服务业、社会福利业等统计调查，收集、汇总、整理和提供有关调查的统计数据，综合整理和提供地质勘查、旅游、交通运输、资源、房屋、对外贸易、对外经济、邮政、教育、卫生、社会保障、公用事业等全县性基本统计数据。负责全县各部门统计调查项目的申报、审批；承办县政府交办的其他事项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0.3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7.5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76.7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53.47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有人员退休和调出单位人员变化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13.55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33.9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新增样本轮换调查费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7.93万元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和住户记账及辅助员调查员补助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5.6万元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229.5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基本出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76.7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53.47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165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统计局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2018年“三公”经费预算为万元。2018年“三公”经费支出预算数比 2017年预算数减少万元。具体支出情况如下：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万元，主要用于开展工作所需公务用车的燃料费、维修费、过路过桥费、保险费、安全奖励费用等支出。公务用车购置费预算数比2017年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增加（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 xml:space="preserve"> 0.5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为了节约开支、反对浪费，在单位职工出差和租赁公务用车时尽量减少开支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2018年进行全国第四次经济普查，调查员培训和会议接待全面展开，所以接待费比2017年增加。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暂无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AB46C8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3EB5E57"/>
    <w:rsid w:val="040F188B"/>
    <w:rsid w:val="04EE68D3"/>
    <w:rsid w:val="07154AAD"/>
    <w:rsid w:val="0A827250"/>
    <w:rsid w:val="0A987F14"/>
    <w:rsid w:val="0C0E52FB"/>
    <w:rsid w:val="0CF765C2"/>
    <w:rsid w:val="0DBB12C0"/>
    <w:rsid w:val="0E4C2DCD"/>
    <w:rsid w:val="103E444F"/>
    <w:rsid w:val="1076065A"/>
    <w:rsid w:val="11B675D3"/>
    <w:rsid w:val="12D85047"/>
    <w:rsid w:val="146E3434"/>
    <w:rsid w:val="147F0EF0"/>
    <w:rsid w:val="149C6447"/>
    <w:rsid w:val="16B74BE1"/>
    <w:rsid w:val="173E580F"/>
    <w:rsid w:val="17C54700"/>
    <w:rsid w:val="18AC7D34"/>
    <w:rsid w:val="1A2B0D79"/>
    <w:rsid w:val="1A8205D4"/>
    <w:rsid w:val="1AC12F68"/>
    <w:rsid w:val="1CAC5DF4"/>
    <w:rsid w:val="1D1D3BBD"/>
    <w:rsid w:val="1D715489"/>
    <w:rsid w:val="1D761621"/>
    <w:rsid w:val="1EEB4653"/>
    <w:rsid w:val="233305B3"/>
    <w:rsid w:val="271A4A8A"/>
    <w:rsid w:val="29FB41B0"/>
    <w:rsid w:val="326816DC"/>
    <w:rsid w:val="364F2364"/>
    <w:rsid w:val="3B211219"/>
    <w:rsid w:val="3C956A02"/>
    <w:rsid w:val="3DE1031B"/>
    <w:rsid w:val="3E311EA1"/>
    <w:rsid w:val="3FBB030F"/>
    <w:rsid w:val="41EC3064"/>
    <w:rsid w:val="42C95ED8"/>
    <w:rsid w:val="43E53950"/>
    <w:rsid w:val="4B0C686D"/>
    <w:rsid w:val="50CF1CB3"/>
    <w:rsid w:val="57C1184A"/>
    <w:rsid w:val="5F9000A3"/>
    <w:rsid w:val="60BE5E91"/>
    <w:rsid w:val="61097749"/>
    <w:rsid w:val="64B83B79"/>
    <w:rsid w:val="68895378"/>
    <w:rsid w:val="6E376A98"/>
    <w:rsid w:val="732100C0"/>
    <w:rsid w:val="74587801"/>
    <w:rsid w:val="745F7A22"/>
    <w:rsid w:val="785B4DB6"/>
    <w:rsid w:val="79CD699C"/>
    <w:rsid w:val="79EB3847"/>
    <w:rsid w:val="7BB54A65"/>
    <w:rsid w:val="7C4E32C4"/>
    <w:rsid w:val="7FBF510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2018-05-14T08:24:01Z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