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水利局</w:t>
      </w:r>
      <w:r>
        <w:rPr>
          <w:rFonts w:hint="eastAsia"/>
        </w:rPr>
        <w:t>201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年度部门预算</w:t>
      </w:r>
      <w:r>
        <w:rPr>
          <w:rFonts w:hint="eastAsia"/>
          <w:lang w:eastAsia="zh-CN"/>
        </w:rPr>
        <w:t>公开</w:t>
      </w:r>
    </w:p>
    <w:p>
      <w:pPr>
        <w:pStyle w:val="2"/>
        <w:jc w:val="center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</w:rPr>
      </w:pPr>
      <w:r>
        <w:rPr>
          <w:rFonts w:hint="eastAsia"/>
        </w:rPr>
        <w:t>情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况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说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部门主要职责及机构设置情况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水利局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内设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个职能科室，共有编制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39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人，其中：行政编制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人，事业编制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人；在职人员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38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人，离退休人员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47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人。主要职责是：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/>
          <w:sz w:val="32"/>
          <w:szCs w:val="32"/>
        </w:rPr>
        <w:t>负责国家《水法》、《水土保持法》、《防洪法》等法律、法规的实施和水行政复议，主管权限水行政工作，研究制定全县水利水电工作方针、政策和规章制度。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/>
          <w:sz w:val="32"/>
          <w:szCs w:val="32"/>
        </w:rPr>
        <w:t>同意管理全县水资源，组织制定全县中长期供水计划，并监督、实施取水许可制度和水资源费征收管理制度，对水资源保护实施监督、管理：组织制定全县水利水电发展规划、中长期和年度计划，并负责监督实施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/>
          <w:sz w:val="32"/>
          <w:szCs w:val="32"/>
        </w:rPr>
        <w:t>制定全县节约用水政策，编制节约用水规划、组织、管理和监督节约用水工作。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4、</w:t>
      </w:r>
      <w:r>
        <w:rPr>
          <w:rFonts w:hint="eastAsia" w:ascii="仿宋" w:hAnsi="仿宋" w:eastAsia="仿宋"/>
          <w:sz w:val="32"/>
          <w:szCs w:val="32"/>
        </w:rPr>
        <w:t>主管全县河道、水库等水域及其岸线，负责全县河流的综合治理和开发。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5、</w:t>
      </w:r>
      <w:r>
        <w:rPr>
          <w:rFonts w:hint="eastAsia" w:ascii="仿宋" w:hAnsi="仿宋" w:eastAsia="仿宋"/>
          <w:sz w:val="32"/>
          <w:szCs w:val="32"/>
        </w:rPr>
        <w:t>承担全县防汛、抗旱日常工作。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6、</w:t>
      </w:r>
      <w:r>
        <w:rPr>
          <w:rFonts w:hint="eastAsia" w:ascii="仿宋" w:hAnsi="仿宋" w:eastAsia="仿宋"/>
          <w:sz w:val="32"/>
          <w:szCs w:val="32"/>
        </w:rPr>
        <w:t>主管全县水土保持及水土流失预防监督工作。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7、</w:t>
      </w:r>
      <w:r>
        <w:rPr>
          <w:rFonts w:hint="eastAsia" w:ascii="仿宋" w:hAnsi="仿宋" w:eastAsia="仿宋"/>
          <w:sz w:val="32"/>
          <w:szCs w:val="32"/>
        </w:rPr>
        <w:t>组织、指导全县水政监察和水行政执法，协调并处理部门间和乡镇间的水事纠纷。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8、</w:t>
      </w:r>
      <w:r>
        <w:rPr>
          <w:rFonts w:hint="eastAsia" w:ascii="仿宋" w:hAnsi="仿宋" w:eastAsia="仿宋"/>
          <w:sz w:val="32"/>
          <w:szCs w:val="32"/>
        </w:rPr>
        <w:t>规划、勘测、设计、实施、管理全县农村水利和乡镇供水、人畜饮水工作。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9、</w:t>
      </w:r>
      <w:r>
        <w:rPr>
          <w:rFonts w:hint="eastAsia" w:ascii="仿宋" w:hAnsi="仿宋" w:eastAsia="仿宋"/>
          <w:sz w:val="32"/>
          <w:szCs w:val="32"/>
        </w:rPr>
        <w:t>对全县水利工程建设进行行业管理，对全县水利综合经营和水利事业进行行业管理。</w:t>
      </w:r>
    </w:p>
    <w:p>
      <w:pPr>
        <w:numPr>
          <w:ilvl w:val="0"/>
          <w:numId w:val="0"/>
        </w:numPr>
        <w:ind w:leftChars="0"/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10、</w:t>
      </w:r>
      <w:r>
        <w:rPr>
          <w:rFonts w:hint="eastAsia" w:ascii="仿宋" w:hAnsi="仿宋" w:eastAsia="仿宋"/>
          <w:sz w:val="32"/>
          <w:szCs w:val="32"/>
        </w:rPr>
        <w:t>负责管理全县水利科技、教育及对外水利技术合作交流，指导管理全县水利水电队伍建设。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b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水利局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201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年一般公共预算收支预算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331.21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万元。与 201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 xml:space="preserve"> 年相比，一般公共预算收支预算减少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587.05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万元，减少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63.93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321" w:firstLineChars="100"/>
        <w:jc w:val="both"/>
        <w:textAlignment w:val="auto"/>
        <w:outlineLvl w:val="0"/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  <w:t>（一）</w:t>
      </w: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</w:rPr>
        <w:t>收入预算总体情况说明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水利局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年收入合计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331.21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万元，其中：一般公共预算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331.21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万元; 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政府性基金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其他收入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 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321" w:firstLineChars="100"/>
        <w:jc w:val="both"/>
        <w:textAlignment w:val="auto"/>
        <w:outlineLvl w:val="0"/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  <w:t>（二）支出预算总体情况说明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水利局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年支出合计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331.21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万元，其中：基本支出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311.21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93.96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%；项目支出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6.04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三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、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预算收支增减变化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宋体" w:eastAsia="仿宋_GB2312" w:cs="Courier New"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水利局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年收入总计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331.21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万元，支出总计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331.21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万元，与201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年相比，收、支总计各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减少587.05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减少63.93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%。主要原因：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基本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支出较上年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517.05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主要原因为：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退休在职工不再纳入预算；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2、去年第一次做预算把当时退在劳保所的人员工资一并纳入预算，导致预算数目增加。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项目支出较上年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减少22.22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%。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主要原因为用于扶贫工作需要，项目资金整合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水利局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年一般公共预算支出年初预算为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331.21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 万元。主要用于以下方面：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基本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311.21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占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93.96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6.04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五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水利局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年一般公共预算基本支出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311.21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万元，其中：人员经费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294.76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 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机关运行经费：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16.45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六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、政府性基金预算支出决算情况说明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水利局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年政府性基金预算拨款安排支出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</w:t>
      </w:r>
      <w:r>
        <w:rPr>
          <w:rFonts w:hint="eastAsia" w:ascii="仿宋_GB2312" w:hAnsi="宋体" w:eastAsia="仿宋_GB2312" w:cs="Courier New"/>
          <w:snapToGrid w:val="0"/>
          <w:spacing w:val="0"/>
          <w:kern w:val="16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七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 “三公”经费支出预算情况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及增减变化原因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水利局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年“三公”经费预算为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13.92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年“三公”经费支出预算数比 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年预算数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11.42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万元。具体支出情况如下：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因公出国（境）费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万元，主要用于单位工作人员公务出国（境）的住宿费、旅费、伙食补助费、杂费、培训费等支出。预算数比201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（二）公务用车购置及运行费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9.39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万元，其中，公务用车购置费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万元；公务用车运行维护费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9.39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万元，主要用于开展工作所需公务用车的燃料费、维修费、过路过桥费、保险费、安全奖励费用等支出。公务用车购置费预算数预算数比201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万元。公务用车运行维护费预算数比 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7.89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万元，主要原因：因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工作需要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单位业务量增多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公务用车运行维护费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在上年支出的基础上适当增加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（三）公务接待费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4.53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万元，主要用于按规定开支的各类公务接待（含外宾接待）支出。预算数和201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3.53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主要原因：由于物价上涨以及单位职工人员增多。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  <w:t>八、政府采购安排情况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2018年无政府采购，具体事项：无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九、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名词解释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一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财政拨款收入：是指财政当年拨付的资金。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事业收入：是指事业单位开展专业活动及辅助活动所取得的收入。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其他收入：是指部门取得的除“财政拨款”、“事业收入”、“事业单位经营收入”等以外的收入。 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四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五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基本支出：是指为保障机构正常运转、完成日常工作任务所必需的开支，其内容包括人员经费和日常公用经费两部分。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（六）项目支出：是指在基本支出之外，为完成特定的行政工作任务或事业发展目标所发生的支出。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  <w:t>十、重点项目预算绩效目标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无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</w:p>
    <w:p>
      <w:pPr>
        <w:adjustRightInd w:val="0"/>
        <w:snapToGrid w:val="0"/>
        <w:spacing w:line="360" w:lineRule="auto"/>
        <w:ind w:left="0" w:leftChars="0" w:firstLine="640" w:firstLineChars="20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附件：卢氏县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val="en-US" w:eastAsia="zh-CN"/>
        </w:rPr>
        <w:t>水利局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年度部门预算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十张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表</w:t>
      </w:r>
    </w:p>
    <w:p>
      <w:pPr>
        <w:adjustRightInd w:val="0"/>
        <w:snapToGrid w:val="0"/>
        <w:spacing w:line="360" w:lineRule="auto"/>
        <w:ind w:left="0" w:leftChars="0" w:firstLine="640" w:firstLineChars="20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ascii="黑体" w:hAnsi="黑体" w:eastAsia="黑体"/>
          <w:snapToGrid w:val="0"/>
          <w:spacing w:val="0"/>
          <w:kern w:val="16"/>
          <w:sz w:val="44"/>
          <w:szCs w:val="44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</w:p>
    <w:p>
      <w:pPr>
        <w:spacing w:line="360" w:lineRule="auto"/>
        <w:ind w:left="0" w:leftChars="0"/>
        <w:jc w:val="both"/>
        <w:rPr>
          <w:snapToGrid w:val="0"/>
          <w:spacing w:val="0"/>
          <w:kern w:val="16"/>
          <w:sz w:val="21"/>
          <w:szCs w:val="22"/>
        </w:rPr>
      </w:pPr>
    </w:p>
    <w:p>
      <w:pPr>
        <w:spacing w:line="360" w:lineRule="auto"/>
        <w:ind w:left="0" w:leftChars="0"/>
        <w:jc w:val="both"/>
        <w:rPr>
          <w:snapToGrid w:val="0"/>
          <w:spacing w:val="0"/>
          <w:kern w:val="16"/>
          <w:sz w:val="21"/>
          <w:szCs w:val="2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1DD"/>
    <w:multiLevelType w:val="singleLevel"/>
    <w:tmpl w:val="5AF411DD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DD0F76"/>
    <w:rsid w:val="00DF7176"/>
    <w:rsid w:val="00DF7C00"/>
    <w:rsid w:val="00E066E7"/>
    <w:rsid w:val="00E904BD"/>
    <w:rsid w:val="00F757B2"/>
    <w:rsid w:val="00F86F2F"/>
    <w:rsid w:val="040F188B"/>
    <w:rsid w:val="04EE68D3"/>
    <w:rsid w:val="07154AAD"/>
    <w:rsid w:val="073267DD"/>
    <w:rsid w:val="0A987F14"/>
    <w:rsid w:val="0C0E52FB"/>
    <w:rsid w:val="0CF765C2"/>
    <w:rsid w:val="0DBB12C0"/>
    <w:rsid w:val="0E4C2DCD"/>
    <w:rsid w:val="1076065A"/>
    <w:rsid w:val="117D0B8A"/>
    <w:rsid w:val="146E3434"/>
    <w:rsid w:val="15CB4780"/>
    <w:rsid w:val="16B74BE1"/>
    <w:rsid w:val="173E580F"/>
    <w:rsid w:val="1A8205D4"/>
    <w:rsid w:val="1C2E697C"/>
    <w:rsid w:val="1D1D3BBD"/>
    <w:rsid w:val="1D715489"/>
    <w:rsid w:val="1EEB4653"/>
    <w:rsid w:val="29FB41B0"/>
    <w:rsid w:val="2C606010"/>
    <w:rsid w:val="2F8E3307"/>
    <w:rsid w:val="3B211219"/>
    <w:rsid w:val="3DE1031B"/>
    <w:rsid w:val="41EC3064"/>
    <w:rsid w:val="484D6A5F"/>
    <w:rsid w:val="4B0C686D"/>
    <w:rsid w:val="50CF1CB3"/>
    <w:rsid w:val="57C1184A"/>
    <w:rsid w:val="5CBE14EE"/>
    <w:rsid w:val="61097749"/>
    <w:rsid w:val="64B83B79"/>
    <w:rsid w:val="67B85006"/>
    <w:rsid w:val="6CC77E29"/>
    <w:rsid w:val="711E71E9"/>
    <w:rsid w:val="74587801"/>
    <w:rsid w:val="745F7A22"/>
    <w:rsid w:val="785B4DB6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358</Words>
  <Characters>2047</Characters>
  <Lines>17</Lines>
  <Paragraphs>4</Paragraphs>
  <TotalTime>38</TotalTime>
  <ScaleCrop>false</ScaleCrop>
  <LinksUpToDate>false</LinksUpToDate>
  <CharactersWithSpaces>2401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Administrator</cp:lastModifiedBy>
  <cp:lastPrinted>2018-05-10T11:25:00Z</cp:lastPrinted>
  <dcterms:modified xsi:type="dcterms:W3CDTF">2018-05-11T10:12:50Z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