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水库管理中心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年度部门预算</w:t>
      </w:r>
      <w:r>
        <w:rPr>
          <w:rFonts w:hint="eastAsia"/>
          <w:lang w:eastAsia="zh-CN"/>
        </w:rPr>
        <w:t>公开</w:t>
      </w:r>
    </w:p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卢氏县水库管理中心内设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个职能科室，共有编制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人，其中：行政编制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人，事业编制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人；在职人员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人，离退休人员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人。主要职责是：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sz w:val="32"/>
          <w:szCs w:val="32"/>
        </w:rPr>
        <w:t>宣传贯彻、执行国家的有关法律、法规、方针政策及上级主管部门的决定、指令。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sz w:val="32"/>
          <w:szCs w:val="32"/>
        </w:rPr>
        <w:t>全面负责各项管理工作，保障工资安全和发挥工程效益。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/>
          <w:sz w:val="32"/>
          <w:szCs w:val="32"/>
        </w:rPr>
        <w:t>在保证水库工程安全的前提下，提出水库的安全调度方案。配合防汛指挥部完成防汛工作。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/>
          <w:sz w:val="32"/>
          <w:szCs w:val="32"/>
        </w:rPr>
        <w:t>负责工程管理范围内水土资源的开发利用和保护工作。</w:t>
      </w:r>
    </w:p>
    <w:p>
      <w:pPr>
        <w:spacing w:line="44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做好水库工程的检查、巡查、观测和养护修理工作。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right="0" w:rightChars="0" w:firstLine="643" w:firstLineChars="2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水库管理中心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40.71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万元。与 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年相比，一般公共预算收支预算增加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6.96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万元，增加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20.62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水库管理中心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40.71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40.71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万元; 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政府性基金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其他收入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 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水库管理中心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年支出合计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40.71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35.71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87.72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12.28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水库管理中心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40.71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万元，支出总计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40.71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万元，与201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年相比，收、支总计各增加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6.96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20.62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支出较上年增加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6.96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工资增加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项目支出较上年增加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水库管理中心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年一般公共预算支出年初预算为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40.71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35.71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87.72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12.28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水库管理中心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35.71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万元，其中：人员经费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34.13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元，主要包括：（基本工资、津贴补贴、奖金、社会保障缴费、伙食补助费、绩效工资、其他工资福利支出、离休费、退休费、退职（役）费、抚恤金、生活补助、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机关运行经费：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1.58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水库管理中心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年政府性基金预算拨款安排支出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水库管理中心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0.35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年“三公”经费支出预算数比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0.35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万元。具体支出情况如下：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（二）公务用车购置及运行费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0.35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万元，其中，公务用车购置费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万元；公务用车运行维护费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0.35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万元。公务用车运行维护费预算数比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0.35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万元，主要原因：因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工作需要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单位业务量增多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公务用车运行维护费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在上年支出的基础上适当增加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万元，主要用于按规定开支的各类公务接待（含外宾接待）支出。预算数和201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2018年无政府采购，具体事项：无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五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无           </w:t>
      </w:r>
      <w:bookmarkStart w:id="0" w:name="_GoBack"/>
      <w:bookmarkEnd w:id="0"/>
    </w:p>
    <w:p>
      <w:pPr>
        <w:adjustRightInd w:val="0"/>
        <w:snapToGrid w:val="0"/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水库管理中心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73267DD"/>
    <w:rsid w:val="0A987F14"/>
    <w:rsid w:val="0C0E52FB"/>
    <w:rsid w:val="0CF765C2"/>
    <w:rsid w:val="0DBB12C0"/>
    <w:rsid w:val="0E4C2DCD"/>
    <w:rsid w:val="1076065A"/>
    <w:rsid w:val="12BC3E58"/>
    <w:rsid w:val="146E3434"/>
    <w:rsid w:val="16A637B8"/>
    <w:rsid w:val="16B74BE1"/>
    <w:rsid w:val="173E580F"/>
    <w:rsid w:val="19EB79CD"/>
    <w:rsid w:val="1A8205D4"/>
    <w:rsid w:val="1B1D4254"/>
    <w:rsid w:val="1C2E697C"/>
    <w:rsid w:val="1CE9650E"/>
    <w:rsid w:val="1D1D3BBD"/>
    <w:rsid w:val="1D715489"/>
    <w:rsid w:val="1EEB4653"/>
    <w:rsid w:val="26C555BC"/>
    <w:rsid w:val="29FB41B0"/>
    <w:rsid w:val="2C606010"/>
    <w:rsid w:val="2F8E3307"/>
    <w:rsid w:val="3B211219"/>
    <w:rsid w:val="3BF929C4"/>
    <w:rsid w:val="3DE1031B"/>
    <w:rsid w:val="41EC3064"/>
    <w:rsid w:val="46C13931"/>
    <w:rsid w:val="49613FA8"/>
    <w:rsid w:val="49E96721"/>
    <w:rsid w:val="4B0C686D"/>
    <w:rsid w:val="50CF1CB3"/>
    <w:rsid w:val="57C1184A"/>
    <w:rsid w:val="607D39CB"/>
    <w:rsid w:val="60F43D96"/>
    <w:rsid w:val="61097749"/>
    <w:rsid w:val="614D174E"/>
    <w:rsid w:val="64B83B79"/>
    <w:rsid w:val="67B85006"/>
    <w:rsid w:val="711E71E9"/>
    <w:rsid w:val="74587801"/>
    <w:rsid w:val="745F7A22"/>
    <w:rsid w:val="785B4DB6"/>
    <w:rsid w:val="7C4E32C4"/>
    <w:rsid w:val="7DC3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51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白天不睡觉</cp:lastModifiedBy>
  <cp:lastPrinted>2018-05-10T11:25:00Z</cp:lastPrinted>
  <dcterms:modified xsi:type="dcterms:W3CDTF">2018-05-14T01:46:06Z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