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一、卢氏县法治文化园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位于滨河路与迎宾路交叉口西侧。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“卢氏县法治文化园”投资20余万元，于2014年8月建成并投入使用。该园依托县滨河路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个休闲广场而建，以现有的休闲广场设施为基础，在休闲广场内安放3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块法治宣传橱窗，另有法治文化石、法治文化长廊、法治文化小广场，法治文化石柱等宣传载体，巧妙涵盖了“孝爱文化”、“法治漫画”、“法治人物”、“法治格言”、“法治故事”等法治文化内容，是一座集知识性、教育性、趣味性于一体的特色法治文化宣传阵地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二、卢氏县宪法主题公园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位于柳林路与翰林路之间的80米绿化带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该公园是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三门峡</w:t>
      </w:r>
      <w:r>
        <w:rPr>
          <w:rFonts w:hint="eastAsia" w:ascii="仿宋" w:hAnsi="仿宋" w:eastAsia="仿宋" w:cs="仿宋"/>
          <w:sz w:val="32"/>
          <w:szCs w:val="32"/>
        </w:rPr>
        <w:t>市首个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以《</w:t>
      </w:r>
      <w:r>
        <w:rPr>
          <w:rFonts w:hint="eastAsia" w:ascii="仿宋" w:hAnsi="仿宋" w:eastAsia="仿宋" w:cs="仿宋"/>
          <w:sz w:val="32"/>
          <w:szCs w:val="32"/>
        </w:rPr>
        <w:t>宪法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》为</w:t>
      </w:r>
      <w:r>
        <w:rPr>
          <w:rFonts w:hint="eastAsia" w:ascii="仿宋" w:hAnsi="仿宋" w:eastAsia="仿宋" w:cs="仿宋"/>
          <w:sz w:val="32"/>
          <w:szCs w:val="32"/>
        </w:rPr>
        <w:t>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公园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，由卢氏县司法局承建。</w:t>
      </w:r>
      <w:r>
        <w:rPr>
          <w:rFonts w:hint="eastAsia" w:ascii="仿宋" w:hAnsi="仿宋" w:eastAsia="仿宋" w:cs="仿宋"/>
          <w:sz w:val="32"/>
          <w:szCs w:val="32"/>
        </w:rPr>
        <w:t>从基础策划到最终落成历时4个月，出资15万元，占地10560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主题公园秉持群众喜闻乐见、形式多样，与环境适宜匹配的原则，是一座以“宪法”为核心，以“学习宪法、遵守宪法、维护宪法、运用宪法”为主题的法治文化园区。</w:t>
      </w:r>
    </w:p>
    <w:p>
      <w:pPr>
        <w:pStyle w:val="2"/>
        <w:bidi w:val="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三、范里镇法治文化园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位于范里镇范里村口。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该法治文化阵地坐落于洛河畔，依托原红军广场为基础，投入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10余万元，占地面积6000余平方米，在休闲步道和广场周围设置固定普法宣传栏，对《民法典》、法治人物、法治故事、法治成语等内容进行宣传。</w:t>
      </w:r>
      <w:r>
        <w:rPr>
          <w:rFonts w:hint="eastAsia" w:ascii="仿宋" w:hAnsi="仿宋" w:eastAsia="仿宋" w:cs="仿宋"/>
          <w:sz w:val="32"/>
          <w:szCs w:val="32"/>
        </w:rPr>
        <w:t>将法治元素和公园自然景色有机融为一体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。使广大群众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游园</w:t>
      </w:r>
      <w:r>
        <w:rPr>
          <w:rFonts w:hint="eastAsia" w:ascii="仿宋" w:hAnsi="仿宋" w:eastAsia="仿宋" w:cs="仿宋"/>
          <w:sz w:val="32"/>
          <w:szCs w:val="32"/>
        </w:rPr>
        <w:t>休闲娱乐、锻炼健身的同时，还可以学习法律知识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感受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</w:t>
      </w:r>
      <w:r>
        <w:rPr>
          <w:rFonts w:hint="eastAsia" w:ascii="仿宋" w:hAnsi="仿宋" w:eastAsia="仿宋" w:cs="仿宋"/>
          <w:sz w:val="32"/>
          <w:szCs w:val="32"/>
        </w:rPr>
        <w:t>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theme="minorBidi"/>
          <w:b/>
          <w:kern w:val="44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cstheme="minorBidi"/>
          <w:b/>
          <w:kern w:val="44"/>
          <w:sz w:val="44"/>
          <w:szCs w:val="24"/>
          <w:lang w:val="en-US" w:eastAsia="zh-CN" w:bidi="ar-SA"/>
        </w:rPr>
        <w:t>四、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官道口法治文化园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位于官道口镇政府门前，紧邻官道口扶贫搬迁小区。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该法治文化阵地于2021年8月建成并投入使用。依托官道口镇休闲广场而建，由民法典法治文化园、宪法法治文化园、孝爱法治文化园三部分组成。以现有的休闲广场设施为基础，在广场内安放86块法治宣传版面，另有法治文化宣传栏、宣传牌等宣传载体。巧妙涵盖了孝爱文化、法治漫画、法治人物、法治格言、法治故事等法治文化内容。是一座及知识性、教育性、趣味性于一体的特色法治文化宣传阵地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五、东明镇党家村法治长廊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位于东明镇当家村村委会广场。该法治文化阵地为法治长廊形式，通过在长廊主要位置制作悬挂宣传版面，对爱老爱亲和法治知识进行宣传。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横涧乡淤泥河村法治文化墙绘</w:t>
      </w:r>
    </w:p>
    <w:p>
      <w:pPr>
        <w:pStyle w:val="2"/>
        <w:numPr>
          <w:numId w:val="0"/>
        </w:numPr>
        <w:bidi w:val="0"/>
        <w:ind w:firstLine="640" w:firstLineChars="200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位于横涧乡淤泥河村村委会广场。该法治文化阵地为法治墙绘形式，通过大幅色彩鲜艳、主题分明的普法宣传墙绘，对民法典和12·4国家宪法日进行宣传。</w:t>
      </w:r>
    </w:p>
    <w:p>
      <w:pPr>
        <w:pStyle w:val="2"/>
        <w:numPr>
          <w:ilvl w:val="0"/>
          <w:numId w:val="0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七、文峪乡法治文化园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于文峪乡为民服务中心院内。于2021年8月建成并投入使用，占地2000余平方米。该法治文化阵地为法治广场形式，通过在广场内设置固定宣传牌和普法宣传雕塑，对宪法、民法典和法治成语进行宣传。周围临近文峪乡移民搬迁小区和为民服务中心，人流密集。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杜关法治文化园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于杜关镇杜荆河畔，于2021年8月建成并投入使用，占地2000余平方米。园内设置普法宣传栏，宣传雕塑等30余处，对《民法典》、《宪法》、孝爱文化进行宣传。该法治文化园临近杜关镇移民搬迁小区同德社区，为脱贫攻坚和乡村振兴提供坚实的法治阵地保障。</w:t>
      </w: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沙河法治文化园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于沙河乡东边位置的河堤两岸，于2021年8月建成并投入使用，以创新性和开放性为前提，以河堤两岸的电杆和墙面为主要载体，在墙面绘制法律知识相关宣传画，在电杆两侧挂置道旗，沿河两岸共36根电杆，全部设置道旗，造型整体化一、内容丰富多变，为来往群众提供一处休闲和学习法治知识的好地方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十、潘河法治文化园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潘河乡潘河村文化广场中心，于2021年8月建成并投入使用，占地1500余平方米。通过在广场内设置固定宣传牌和普法宣传雕塑，对宪法、民法典和法治成语进行宣传。周围潘河村群众以及移民搬迁小区住户环绕、人流量大，为光大群众茶余饭后休闲娱乐场所，同时为光大人民群众提供一处学习法律知识、增强法治观念的好地方。</w:t>
      </w:r>
    </w:p>
    <w:p>
      <w:pPr>
        <w:pStyle w:val="2"/>
        <w:numPr>
          <w:ilvl w:val="0"/>
          <w:numId w:val="3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木桐法治文化园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木桐乡中心文化广场。于2021年8月建成并投入使用，占地1000余平方米。该法治文化阵地为法治广场形式，通过在广场内设置固定宣传牌和普法宣传专栏，对宪法、民法典和法治案例进行宣传。周围临近木桐乡文化中心和红色革命根据地，附近有乘坐休闲亭，戏剧院，健身器材，篮球场，场地丰富，人流密集，是一处集休闲、健身、法治宣传为一体的普法宣传阵地。</w:t>
      </w:r>
    </w:p>
    <w:p>
      <w:pPr>
        <w:pStyle w:val="2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徐家湾法治文化园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家湾法治文化公园位于徐家湾街中心，长约100米，宽40米，占地面积4000平方米，于2021年8月建成并投入使用。公园内休闲椅、路灯、公厕等基础设施比较完善，是群众茶余饭后主要的休闲娱乐场所。通过在公园人流量大的地方设置固定宣传牌和普法宣传雕塑，对宪法、民法典以及法治成语进行宣传，让过往群众在不知不觉中受到法治文化的熏陶，起到了良好的宣传效果。</w:t>
      </w:r>
    </w:p>
    <w:p>
      <w:pPr>
        <w:pStyle w:val="2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双龙湾西虎岭法治文化阵地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位于双龙湾镇西虎岭村，该村自然风光秀丽，民风淳朴。法治文化阵地坐落村旁，与自然环境融为一体。通过法治宣传栏、普法雕塑、法治道旗等形式，对民法典、宪法开展宣传。</w:t>
      </w:r>
    </w:p>
    <w:p>
      <w:pPr>
        <w:pStyle w:val="2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官坡法治文化园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官坡镇官坡街李家村组，东邻沟口村，西邻河湾新区，南邻官坡街，北邻以坝代路，总面积约7000多平来，于2021年8月建成并投入使用。通过设置普法宣传雕塑、普法宣传牌等内容，形成大型法治宣传广场。着重对《民法典》《宪法》、以及和群众生产生活息息相关的法律法规进行宣传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双槐树法治文化园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双槐树乡河道旁休闲步道，占地1000多平方米，于2021年8月建成并投入使用。该阵地依托双槐树乡河道旁道路，通过设置宣传展板和宣传雕塑，开展普法宣传。不仅巧妙的结合了当地的环境特色，同时不占用居民的生活空间。让附近居民在休闲散步的过程中，接收到法治知识的熏陶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十六、官坡沟口法治文化长廊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位于官坡镇沟口村口，由司法局驻沟口村帮扶工作队建设。于2022年9月建成并投入使用，该阵地通过法治长廊的形式，在长廊两侧悬挂普法宣传展板，对《宪法》《民法典》等法律进行宣传。</w:t>
      </w:r>
    </w:p>
    <w:p>
      <w:pPr>
        <w:pStyle w:val="2"/>
        <w:numPr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十七、五里川法治文化园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五里川镇河南村曹靖华纪念馆附近。占地1000多平方米，于2021年8月建成并投入使用。该法治文化阵地依托曹靖华纪念馆停车场和休闲广场，设立宣传牌与宣传雕塑。不仅对纪念馆附近环境进行美化，同时增加了纪念馆周围法治氛围。</w:t>
      </w:r>
    </w:p>
    <w:p>
      <w:pPr>
        <w:pStyle w:val="2"/>
        <w:numPr>
          <w:ilvl w:val="0"/>
          <w:numId w:val="5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汤河法治文化园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位于汤河乡河道公路旁，占地2000余平方米，于2021年8月建成并投入使用。该法治文化阵地以道旗为主要形式，通过在道路旁设置普法展板30余块，对《民法典》、《宪法》等法律法规开展宣传。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十九、</w:t>
      </w:r>
      <w:r>
        <w:rPr>
          <w:rFonts w:hint="eastAsia"/>
          <w:lang w:eastAsia="zh-CN"/>
        </w:rPr>
        <w:t>朱阳关法苑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朱阳关镇朱阳关村委会，卢氏县司法局充分利用该村村委110平米的墙体，聘请该村墙绘手绘专家，经精心规划设计，通过惟妙惟肖、趣味十足的手绘绘画，建成了以宪法为主，集法治文化、法律知识、孝德文化于一体的“法苑”。走进法治文化苑，既能看到与村民日常生活密切相关的常用法律法规，又能看到传统的孝德文化墙，还能在绿化草坪中欣赏到法治故事，处处洋溢着浓厚的法治文化气息，使村民在家门口就能接受法治宣传教育，感受到法治文化的滋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二十、瓦窑沟法治文化园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瓦窑沟乡移民搬迁社区内，瓦窑沟乡中心小学对面，长48米，宽22米整体面积约1056平方米，于2021年8月建成并投入使用。该阵地以法治广场和长廊相结合的形式，通过在广场内及休闲路设置固定宣传牌和普法宣传雕塑，对《宪法》、《民法典》、法治成语进行宣传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二十一、官坡丰庄法治文化园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位于卢氏县官坡镇原丰庄村村委会大院内，该阵地充分利用官坡镇丰庄村村委大院100余平米的墙体，投入1.2 万元，打造了一个集群众娱乐休闲于一体的法治文化大院，为脱贫攻坚和法治文化宣传建立了良好的阵地和平台。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二十二、禁毒公园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卢氏县禁毒主题公园位于县城滨河路连翘公园东侧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健康人生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绿色无毒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珍爱生命，远离毒品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主题，遵循禁毒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、法治、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平安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大理念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占地10000余平方米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园区建有标志牌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禁毒宣传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栏、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宣传橱窗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禁毒文化雕塑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禁毒宣传展板等共30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。全面系统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介绍国家的禁毒方针政策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毒品的种类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、危害、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防范和相关法律法规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禁毒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、拒毒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的宣传阵地和青少年毒品预防教育基地。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0EC9D8"/>
    <w:multiLevelType w:val="singleLevel"/>
    <w:tmpl w:val="C50EC9D8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85122"/>
    <w:multiLevelType w:val="singleLevel"/>
    <w:tmpl w:val="FE98512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226BA2"/>
    <w:multiLevelType w:val="singleLevel"/>
    <w:tmpl w:val="35226BA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FDD23C7"/>
    <w:multiLevelType w:val="singleLevel"/>
    <w:tmpl w:val="3FDD23C7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031C3B"/>
    <w:multiLevelType w:val="singleLevel"/>
    <w:tmpl w:val="5D031C3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54C0"/>
    <w:rsid w:val="3FD63D42"/>
    <w:rsid w:val="60C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2022-09-28T00:23:00Z</dcterms:created>
  <dc:creator>Administrator</dc:creator>
  <cp:lastModifiedBy>Administrator</cp:lastModifiedBy>
  <dcterms:modified xsi:type="dcterms:W3CDTF">2022-09-28T08:33:47Z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25001C1D01CE4050A3092FBA3FC363A0</vt:lpwstr>
  </property>
</Properties>
</file>