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 w:hAnsi="仿宋" w:eastAsia="仿宋" w:cs="仿宋"/>
          <w:sz w:val="32"/>
          <w:szCs w:val="32"/>
          <w:lang w:val="zh-CN"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 w:hAnsi="仿宋" w:eastAsia="仿宋" w:cs="仿宋"/>
          <w:sz w:val="32"/>
          <w:szCs w:val="32"/>
          <w:lang w:val="zh-CN"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 w:hAnsi="仿宋" w:eastAsia="仿宋" w:cs="仿宋"/>
          <w:sz w:val="32"/>
          <w:szCs w:val="32"/>
          <w:lang w:val="zh-CN"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 w:hAnsi="仿宋" w:eastAsia="仿宋" w:cs="仿宋"/>
          <w:sz w:val="32"/>
          <w:szCs w:val="32"/>
          <w:lang w:val="zh-CN"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 w:hAnsi="仿宋" w:eastAsia="仿宋" w:cs="仿宋"/>
          <w:sz w:val="32"/>
          <w:szCs w:val="32"/>
          <w:lang w:val="zh-CN"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 w:hAnsi="仿宋" w:eastAsia="仿宋" w:cs="仿宋"/>
          <w:sz w:val="32"/>
          <w:szCs w:val="32"/>
          <w:lang w:val="zh-CN"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 w:hAnsi="仿宋" w:eastAsia="仿宋" w:cs="仿宋"/>
          <w:sz w:val="32"/>
          <w:szCs w:val="32"/>
          <w:lang w:val="zh-CN"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 w:hAnsi="仿宋" w:eastAsia="仿宋" w:cs="仿宋"/>
          <w:sz w:val="32"/>
          <w:szCs w:val="32"/>
          <w:lang w:val="zh-CN"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卢政办</w:t>
      </w:r>
      <w:r>
        <w:rPr>
          <w:rFonts w:hint="eastAsia" w:ascii="仿宋" w:hAnsi="仿宋" w:eastAsia="仿宋"/>
          <w:sz w:val="32"/>
          <w:szCs w:val="32"/>
        </w:rPr>
        <w:t>〔2017〕</w:t>
      </w:r>
      <w:r>
        <w:rPr>
          <w:rFonts w:hint="eastAsia" w:ascii="仿宋" w:hAnsi="仿宋" w:eastAsia="仿宋"/>
          <w:sz w:val="32"/>
          <w:szCs w:val="32"/>
          <w:lang w:val="en-US" w:eastAsia="zh-CN"/>
        </w:rPr>
        <w:t>56</w:t>
      </w:r>
      <w:r>
        <w:rPr>
          <w:rFonts w:hint="eastAsia" w:ascii="仿宋" w:hAnsi="仿宋" w:eastAsia="仿宋" w:cs="仿宋"/>
          <w:sz w:val="32"/>
          <w:szCs w:val="32"/>
          <w:lang w:val="en-US" w:eastAsia="zh-CN"/>
        </w:rPr>
        <w:t>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卢氏县人民政府办公室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360" w:firstLineChars="100"/>
        <w:jc w:val="center"/>
        <w:textAlignment w:val="auto"/>
        <w:outlineLvl w:val="9"/>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rPr>
        <w:t>关于</w:t>
      </w:r>
      <w:r>
        <w:rPr>
          <w:rFonts w:hint="eastAsia" w:ascii="方正小标宋简体" w:hAnsi="方正小标宋简体" w:eastAsia="方正小标宋简体" w:cs="方正小标宋简体"/>
          <w:b w:val="0"/>
          <w:bCs/>
          <w:sz w:val="36"/>
          <w:szCs w:val="36"/>
          <w:lang w:eastAsia="zh-CN"/>
        </w:rPr>
        <w:t>印发卢氏县金融助</w:t>
      </w:r>
      <w:bookmarkStart w:id="0" w:name="_GoBack"/>
      <w:bookmarkEnd w:id="0"/>
      <w:r>
        <w:rPr>
          <w:rFonts w:hint="eastAsia" w:ascii="方正小标宋简体" w:hAnsi="方正小标宋简体" w:eastAsia="方正小标宋简体" w:cs="方正小标宋简体"/>
          <w:b w:val="0"/>
          <w:bCs/>
          <w:sz w:val="36"/>
          <w:szCs w:val="36"/>
          <w:lang w:eastAsia="zh-CN"/>
        </w:rPr>
        <w:t>推扶贫机制风险补偿基金管理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360" w:firstLineChars="100"/>
        <w:jc w:val="center"/>
        <w:textAlignment w:val="auto"/>
        <w:outlineLvl w:val="9"/>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sz w:val="36"/>
          <w:szCs w:val="36"/>
          <w:lang w:eastAsia="zh-CN"/>
        </w:rPr>
        <w:t>等五个办法（试行）的</w:t>
      </w:r>
      <w:r>
        <w:rPr>
          <w:rFonts w:hint="eastAsia" w:ascii="方正小标宋简体" w:hAnsi="方正小标宋简体" w:eastAsia="方正小标宋简体" w:cs="方正小标宋简体"/>
          <w:b w:val="0"/>
          <w:bCs w:val="0"/>
          <w:sz w:val="36"/>
          <w:szCs w:val="36"/>
        </w:rPr>
        <w:t>通知</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jc w:val="center"/>
        <w:textAlignment w:val="auto"/>
        <w:outlineLvl w:val="9"/>
        <w:rPr>
          <w:rFonts w:ascii="仿宋_GB2312" w:hAnsi="Calibri" w:eastAsia="仿宋_GB2312"/>
          <w:sz w:val="32"/>
          <w:szCs w:val="32"/>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各乡镇人民政府</w:t>
      </w:r>
      <w:r>
        <w:rPr>
          <w:rFonts w:hint="eastAsia" w:ascii="仿宋" w:hAnsi="仿宋" w:eastAsia="仿宋" w:cs="仿宋"/>
          <w:sz w:val="32"/>
          <w:szCs w:val="32"/>
          <w:lang w:eastAsia="zh-CN"/>
        </w:rPr>
        <w:t>，</w:t>
      </w:r>
      <w:r>
        <w:rPr>
          <w:rFonts w:hint="eastAsia" w:ascii="仿宋" w:hAnsi="仿宋" w:eastAsia="仿宋" w:cs="仿宋"/>
          <w:sz w:val="32"/>
          <w:szCs w:val="32"/>
        </w:rPr>
        <w:t>县</w:t>
      </w:r>
      <w:r>
        <w:rPr>
          <w:rFonts w:hint="eastAsia" w:ascii="仿宋" w:hAnsi="仿宋" w:eastAsia="仿宋" w:cs="仿宋"/>
          <w:sz w:val="32"/>
          <w:szCs w:val="32"/>
          <w:lang w:eastAsia="zh-CN"/>
        </w:rPr>
        <w:t>人民政府</w:t>
      </w:r>
      <w:r>
        <w:rPr>
          <w:rFonts w:hint="eastAsia" w:ascii="仿宋" w:hAnsi="仿宋" w:eastAsia="仿宋" w:cs="仿宋"/>
          <w:sz w:val="32"/>
          <w:szCs w:val="32"/>
        </w:rPr>
        <w:t>有关部门：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卢氏县金融助推扶贫机制风险补偿基金管理办法（试行）》、《卢氏县金融扶贫贷款管理办法（试行）》、《卢氏县金融扶贫贷款贴息办法（试行）》、《卢氏县农户信用贷款激励约束机制实施办法（试行）》和《卢氏县农户信用信息管理办法（试行）》已经县政府研究同意，现印</w:t>
      </w:r>
      <w:r>
        <w:rPr>
          <w:rFonts w:hint="eastAsia" w:ascii="仿宋" w:hAnsi="仿宋" w:eastAsia="仿宋" w:cs="仿宋"/>
          <w:sz w:val="32"/>
          <w:szCs w:val="32"/>
        </w:rPr>
        <w:t>发给你们，</w:t>
      </w:r>
      <w:r>
        <w:rPr>
          <w:rFonts w:hint="eastAsia" w:ascii="仿宋" w:hAnsi="仿宋" w:eastAsia="仿宋" w:cs="仿宋"/>
          <w:sz w:val="32"/>
          <w:szCs w:val="32"/>
          <w:lang w:eastAsia="zh-CN"/>
        </w:rPr>
        <w:t>望</w:t>
      </w:r>
      <w:r>
        <w:rPr>
          <w:rFonts w:hint="eastAsia" w:ascii="仿宋" w:hAnsi="仿宋" w:eastAsia="仿宋" w:cs="仿宋"/>
          <w:sz w:val="32"/>
          <w:szCs w:val="32"/>
        </w:rPr>
        <w:t>结合实际，认真抓好落实。</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5120" w:firstLineChars="16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201</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26</w:t>
      </w:r>
      <w:r>
        <w:rPr>
          <w:rFonts w:hint="eastAsia" w:ascii="仿宋" w:hAnsi="仿宋" w:eastAsia="仿宋" w:cs="仿宋"/>
          <w:kern w:val="0"/>
          <w:sz w:val="32"/>
          <w:szCs w:val="32"/>
        </w:rPr>
        <w:t>日</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5120" w:firstLineChars="1600"/>
        <w:jc w:val="both"/>
        <w:textAlignment w:val="auto"/>
        <w:outlineLvl w:val="9"/>
        <w:rPr>
          <w:rFonts w:hint="eastAsia" w:ascii="仿宋" w:hAnsi="仿宋" w:eastAsia="仿宋" w:cs="仿宋"/>
          <w:kern w:val="0"/>
          <w:sz w:val="32"/>
          <w:szCs w:val="32"/>
        </w:rPr>
      </w:pPr>
    </w:p>
    <w:p>
      <w:pPr>
        <w:spacing w:line="620" w:lineRule="exact"/>
        <w:jc w:val="center"/>
        <w:rPr>
          <w:rFonts w:ascii="方正小标宋简体" w:eastAsia="方正小标宋简体" w:cs="Times New Roman" w:hAnsiTheme="majorEastAsia"/>
          <w:sz w:val="36"/>
          <w:szCs w:val="36"/>
        </w:rPr>
      </w:pPr>
      <w:r>
        <w:rPr>
          <w:rFonts w:hint="eastAsia" w:ascii="方正小标宋简体" w:hAnsi="宋体" w:eastAsia="方正小标宋简体" w:cs="宋体"/>
          <w:sz w:val="36"/>
          <w:szCs w:val="36"/>
        </w:rPr>
        <w:t>卢氏县金融助推扶贫机制</w:t>
      </w:r>
      <w:r>
        <w:rPr>
          <w:rFonts w:hint="eastAsia" w:ascii="方正小标宋简体" w:eastAsia="方正小标宋简体" w:cs="Times New Roman" w:hAnsiTheme="majorEastAsia"/>
          <w:sz w:val="36"/>
          <w:szCs w:val="36"/>
        </w:rPr>
        <w:t>风险补偿基金管理办法（试行）</w:t>
      </w:r>
    </w:p>
    <w:p>
      <w:pPr>
        <w:spacing w:line="620" w:lineRule="exact"/>
        <w:jc w:val="center"/>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ascii="黑体" w:hAnsi="黑体" w:eastAsia="黑体"/>
          <w:sz w:val="32"/>
          <w:szCs w:val="32"/>
        </w:rPr>
      </w:pPr>
      <w:r>
        <w:rPr>
          <w:rFonts w:hint="eastAsia" w:ascii="黑体" w:hAnsi="黑体" w:eastAsia="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ascii="仿宋" w:hAnsi="仿宋" w:eastAsia="仿宋" w:cs="Times New Roman"/>
          <w:sz w:val="32"/>
          <w:szCs w:val="32"/>
        </w:rPr>
      </w:pPr>
      <w:r>
        <w:rPr>
          <w:rFonts w:hint="eastAsia" w:ascii="楷体" w:hAnsi="楷体" w:eastAsia="楷体" w:cs="Times New Roman"/>
          <w:b/>
          <w:bCs/>
          <w:sz w:val="32"/>
          <w:szCs w:val="32"/>
        </w:rPr>
        <w:t>第一条</w:t>
      </w:r>
      <w:r>
        <w:rPr>
          <w:rFonts w:hint="eastAsia" w:ascii="仿宋" w:hAnsi="仿宋" w:eastAsia="仿宋" w:cs="Times New Roman"/>
          <w:b/>
          <w:sz w:val="32"/>
          <w:szCs w:val="32"/>
        </w:rPr>
        <w:t xml:space="preserve">  </w:t>
      </w:r>
      <w:r>
        <w:rPr>
          <w:rFonts w:hint="eastAsia" w:ascii="仿宋" w:hAnsi="仿宋" w:eastAsia="仿宋" w:cs="Times New Roman"/>
          <w:sz w:val="32"/>
          <w:szCs w:val="32"/>
        </w:rPr>
        <w:t>为规范金融助推扶贫机制</w:t>
      </w:r>
      <w:r>
        <w:rPr>
          <w:rFonts w:hint="eastAsia" w:ascii="仿宋" w:hAnsi="仿宋" w:eastAsia="仿宋" w:cs="仿宋_GB2312"/>
          <w:sz w:val="32"/>
          <w:szCs w:val="32"/>
        </w:rPr>
        <w:t>下</w:t>
      </w:r>
      <w:r>
        <w:rPr>
          <w:rFonts w:hint="eastAsia" w:ascii="仿宋" w:hAnsi="仿宋" w:eastAsia="仿宋" w:cs="Times New Roman"/>
          <w:sz w:val="32"/>
          <w:szCs w:val="32"/>
        </w:rPr>
        <w:t>县级政府扶贫贷款风险补偿基金（以下简称“县级风险基金”）的管理，确保业务顺利开展，制定本办法。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ascii="仿宋" w:hAnsi="仿宋" w:eastAsia="仿宋" w:cs="Times New Roman"/>
          <w:sz w:val="32"/>
          <w:szCs w:val="32"/>
        </w:rPr>
      </w:pPr>
      <w:r>
        <w:rPr>
          <w:rFonts w:hint="eastAsia" w:ascii="楷体" w:hAnsi="楷体" w:eastAsia="楷体" w:cs="Times New Roman"/>
          <w:b/>
          <w:bCs/>
          <w:sz w:val="32"/>
          <w:szCs w:val="32"/>
        </w:rPr>
        <w:t>第二条</w:t>
      </w:r>
      <w:r>
        <w:rPr>
          <w:rFonts w:hint="eastAsia" w:ascii="仿宋" w:hAnsi="仿宋" w:eastAsia="仿宋" w:cs="Times New Roman"/>
          <w:b/>
          <w:sz w:val="32"/>
          <w:szCs w:val="32"/>
        </w:rPr>
        <w:t xml:space="preserve">  </w:t>
      </w:r>
      <w:r>
        <w:rPr>
          <w:rFonts w:hint="eastAsia" w:ascii="仿宋" w:hAnsi="仿宋" w:eastAsia="仿宋" w:cs="Times New Roman"/>
          <w:sz w:val="32"/>
          <w:szCs w:val="32"/>
        </w:rPr>
        <w:t>本办法所称县级风险基金，是指根据河南省农业信贷担保有限责任公司、河南省中小企业担保集团股份有限公司、合作银行和卢氏县人民政府签订的《金融助推卢氏县脱贫攻坚试验区合作协议</w:t>
      </w:r>
      <w:r>
        <w:rPr>
          <w:rFonts w:ascii="仿宋" w:hAnsi="仿宋" w:eastAsia="仿宋" w:cs="Times New Roman"/>
          <w:sz w:val="32"/>
          <w:szCs w:val="32"/>
        </w:rPr>
        <w:t>》</w:t>
      </w:r>
      <w:r>
        <w:rPr>
          <w:rFonts w:hint="eastAsia" w:ascii="仿宋" w:hAnsi="仿宋" w:eastAsia="仿宋" w:cs="Times New Roman"/>
          <w:sz w:val="32"/>
          <w:szCs w:val="32"/>
        </w:rPr>
        <w:t>（以下简称《合作协议》），由县政府出资设立的县级扶贫贷款风险补偿基金。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ascii="仿宋" w:hAnsi="仿宋" w:eastAsia="仿宋" w:cs="Times New Roman"/>
          <w:sz w:val="32"/>
          <w:szCs w:val="32"/>
        </w:rPr>
      </w:pPr>
      <w:r>
        <w:rPr>
          <w:rFonts w:hint="eastAsia" w:ascii="楷体" w:hAnsi="楷体" w:eastAsia="楷体" w:cs="Times New Roman"/>
          <w:b/>
          <w:bCs/>
          <w:sz w:val="32"/>
          <w:szCs w:val="32"/>
        </w:rPr>
        <w:t>第三条</w:t>
      </w:r>
      <w:r>
        <w:rPr>
          <w:rFonts w:hint="eastAsia" w:ascii="楷体" w:hAnsi="楷体" w:eastAsia="楷体" w:cs="Times New Roman"/>
          <w:sz w:val="32"/>
          <w:szCs w:val="32"/>
        </w:rPr>
        <w:t xml:space="preserve">  </w:t>
      </w:r>
      <w:r>
        <w:rPr>
          <w:rFonts w:hint="eastAsia" w:ascii="仿宋" w:hAnsi="仿宋" w:eastAsia="仿宋" w:cs="Times New Roman"/>
          <w:sz w:val="32"/>
          <w:szCs w:val="32"/>
        </w:rPr>
        <w:t>本办法适用于以卢氏模式开展业务的县级风险基金的设立、使用、补充、返还和监督管理。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ascii="仿宋" w:hAnsi="仿宋" w:eastAsia="仿宋" w:cs="Times New Roman"/>
          <w:sz w:val="32"/>
          <w:szCs w:val="32"/>
        </w:rPr>
      </w:pPr>
      <w:r>
        <w:rPr>
          <w:rFonts w:hint="eastAsia" w:ascii="楷体" w:hAnsi="楷体" w:eastAsia="楷体" w:cs="Times New Roman"/>
          <w:b/>
          <w:bCs/>
          <w:sz w:val="32"/>
          <w:szCs w:val="32"/>
        </w:rPr>
        <w:t>第四条</w:t>
      </w:r>
      <w:r>
        <w:rPr>
          <w:rFonts w:hint="eastAsia" w:ascii="仿宋" w:hAnsi="仿宋" w:eastAsia="仿宋" w:cs="Times New Roman"/>
          <w:b/>
          <w:sz w:val="32"/>
          <w:szCs w:val="32"/>
        </w:rPr>
        <w:t xml:space="preserve">  </w:t>
      </w:r>
      <w:r>
        <w:rPr>
          <w:rFonts w:hint="eastAsia" w:ascii="仿宋" w:hAnsi="仿宋" w:eastAsia="仿宋" w:cs="Times New Roman"/>
          <w:sz w:val="32"/>
          <w:szCs w:val="32"/>
        </w:rPr>
        <w:t>县级风险基金遵循公开透明、统筹管理、加强监督的原则，实行“专人管理、专户储存、专账核算、专项使用”的管理办法，确保资金使用安全高效。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ascii="仿宋" w:hAnsi="仿宋" w:eastAsia="仿宋" w:cs="Times New Roman"/>
          <w:sz w:val="32"/>
          <w:szCs w:val="32"/>
        </w:rPr>
      </w:pPr>
      <w:r>
        <w:rPr>
          <w:rFonts w:hint="eastAsia" w:ascii="楷体" w:hAnsi="楷体" w:eastAsia="楷体" w:cs="Times New Roman"/>
          <w:b/>
          <w:bCs/>
          <w:sz w:val="32"/>
          <w:szCs w:val="32"/>
        </w:rPr>
        <w:t>第五条</w:t>
      </w:r>
      <w:r>
        <w:rPr>
          <w:rFonts w:hint="eastAsia" w:ascii="楷体" w:hAnsi="楷体" w:eastAsia="楷体" w:cs="Times New Roman"/>
          <w:sz w:val="32"/>
          <w:szCs w:val="32"/>
        </w:rPr>
        <w:t xml:space="preserve"> </w:t>
      </w:r>
      <w:r>
        <w:rPr>
          <w:rFonts w:hint="eastAsia" w:ascii="仿宋" w:hAnsi="仿宋" w:eastAsia="仿宋" w:cs="Times New Roman"/>
          <w:b/>
          <w:sz w:val="32"/>
          <w:szCs w:val="32"/>
        </w:rPr>
        <w:t xml:space="preserve"> </w:t>
      </w:r>
      <w:r>
        <w:rPr>
          <w:rFonts w:hint="eastAsia" w:ascii="仿宋" w:hAnsi="仿宋" w:eastAsia="仿宋" w:cs="Times New Roman"/>
          <w:sz w:val="32"/>
          <w:szCs w:val="32"/>
        </w:rPr>
        <w:t>河南省农业信贷担保有限责任公司（以下简称“省农信担保”）财务资金部是县级风险基金的管理部门，负责该项资金账户的开立管理、利息核算、支出审核等工作。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ascii="黑体" w:hAnsi="黑体" w:eastAsia="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jc w:val="center"/>
        <w:textAlignment w:val="auto"/>
        <w:outlineLvl w:val="9"/>
        <w:rPr>
          <w:rFonts w:ascii="黑体" w:hAnsi="黑体" w:eastAsia="黑体"/>
          <w:sz w:val="32"/>
          <w:szCs w:val="32"/>
        </w:rPr>
      </w:pPr>
      <w:r>
        <w:rPr>
          <w:rFonts w:hint="eastAsia" w:ascii="黑体" w:hAnsi="黑体" w:eastAsia="黑体"/>
          <w:sz w:val="32"/>
          <w:szCs w:val="32"/>
        </w:rPr>
        <w:t xml:space="preserve"> 资金设立和使用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ascii="仿宋" w:hAnsi="仿宋" w:eastAsia="仿宋" w:cs="Times New Roman"/>
          <w:sz w:val="32"/>
          <w:szCs w:val="32"/>
        </w:rPr>
      </w:pPr>
      <w:r>
        <w:rPr>
          <w:rFonts w:hint="eastAsia" w:ascii="楷体" w:hAnsi="楷体" w:eastAsia="楷体" w:cs="Times New Roman"/>
          <w:b/>
          <w:bCs/>
          <w:sz w:val="32"/>
          <w:szCs w:val="32"/>
        </w:rPr>
        <w:t>第六条</w:t>
      </w:r>
      <w:r>
        <w:rPr>
          <w:rFonts w:hint="eastAsia" w:ascii="仿宋" w:hAnsi="仿宋" w:eastAsia="仿宋" w:cs="Times New Roman"/>
          <w:b/>
          <w:sz w:val="32"/>
          <w:szCs w:val="32"/>
        </w:rPr>
        <w:t xml:space="preserve">  </w:t>
      </w:r>
      <w:r>
        <w:rPr>
          <w:rFonts w:hint="eastAsia" w:ascii="仿宋" w:hAnsi="仿宋" w:eastAsia="仿宋" w:cs="Times New Roman"/>
          <w:sz w:val="32"/>
          <w:szCs w:val="32"/>
        </w:rPr>
        <w:t>县级风险基金自《</w:t>
      </w:r>
      <w:r>
        <w:rPr>
          <w:rFonts w:ascii="仿宋" w:hAnsi="仿宋" w:eastAsia="仿宋" w:cs="Times New Roman"/>
          <w:sz w:val="32"/>
          <w:szCs w:val="32"/>
        </w:rPr>
        <w:t>合作协议》</w:t>
      </w:r>
      <w:r>
        <w:rPr>
          <w:rFonts w:hint="eastAsia" w:ascii="仿宋" w:hAnsi="仿宋" w:eastAsia="仿宋" w:cs="Times New Roman"/>
          <w:sz w:val="32"/>
          <w:szCs w:val="32"/>
        </w:rPr>
        <w:t>签订后15个工作日内，由县财政局财政专户直接拨付至省农信担保在合作银行开立的专用账户，专项用于对省农信担保开展担保业务的风险补偿。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ascii="仿宋" w:hAnsi="仿宋" w:eastAsia="仿宋" w:cs="Times New Roman"/>
          <w:sz w:val="32"/>
          <w:szCs w:val="32"/>
        </w:rPr>
      </w:pPr>
      <w:r>
        <w:rPr>
          <w:rFonts w:hint="eastAsia" w:ascii="楷体" w:hAnsi="楷体" w:eastAsia="楷体" w:cs="Times New Roman"/>
          <w:b/>
          <w:bCs/>
          <w:sz w:val="32"/>
          <w:szCs w:val="32"/>
        </w:rPr>
        <w:t>第七条</w:t>
      </w:r>
      <w:r>
        <w:rPr>
          <w:rFonts w:hint="eastAsia" w:ascii="仿宋" w:hAnsi="仿宋" w:eastAsia="仿宋" w:cs="Times New Roman"/>
          <w:b/>
          <w:sz w:val="32"/>
          <w:szCs w:val="32"/>
        </w:rPr>
        <w:t xml:space="preserve">  </w:t>
      </w:r>
      <w:r>
        <w:rPr>
          <w:rFonts w:hint="eastAsia" w:ascii="仿宋" w:hAnsi="仿宋" w:eastAsia="仿宋" w:cs="Times New Roman"/>
          <w:sz w:val="32"/>
          <w:szCs w:val="32"/>
        </w:rPr>
        <w:t>省农信担保在专用账户下按县级区域分设子账户，单独计息、单独核算。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ascii="仿宋" w:hAnsi="仿宋" w:eastAsia="仿宋" w:cs="Times New Roman"/>
          <w:sz w:val="32"/>
          <w:szCs w:val="32"/>
        </w:rPr>
      </w:pPr>
      <w:r>
        <w:rPr>
          <w:rFonts w:hint="eastAsia" w:ascii="楷体" w:hAnsi="楷体" w:eastAsia="楷体" w:cs="Times New Roman"/>
          <w:b/>
          <w:bCs/>
          <w:sz w:val="32"/>
          <w:szCs w:val="32"/>
        </w:rPr>
        <w:t>第八条</w:t>
      </w:r>
      <w:r>
        <w:rPr>
          <w:rFonts w:hint="eastAsia" w:ascii="楷体" w:hAnsi="楷体" w:eastAsia="楷体" w:cs="Times New Roman"/>
          <w:sz w:val="32"/>
          <w:szCs w:val="32"/>
        </w:rPr>
        <w:t xml:space="preserve">  </w:t>
      </w:r>
      <w:r>
        <w:rPr>
          <w:rFonts w:hint="eastAsia" w:ascii="仿宋" w:hAnsi="仿宋" w:eastAsia="仿宋" w:cs="Times New Roman"/>
          <w:sz w:val="32"/>
          <w:szCs w:val="32"/>
        </w:rPr>
        <w:t>当借款主体出现借款逾期，县政府按照《</w:t>
      </w:r>
      <w:r>
        <w:rPr>
          <w:rFonts w:ascii="仿宋" w:hAnsi="仿宋" w:eastAsia="仿宋" w:cs="Times New Roman"/>
          <w:sz w:val="32"/>
          <w:szCs w:val="32"/>
        </w:rPr>
        <w:t>合作协议》</w:t>
      </w:r>
      <w:r>
        <w:rPr>
          <w:rFonts w:hint="eastAsia" w:ascii="仿宋" w:hAnsi="仿宋" w:eastAsia="仿宋" w:cs="Times New Roman"/>
          <w:sz w:val="32"/>
          <w:szCs w:val="32"/>
        </w:rPr>
        <w:t>约定履行相应的风险补偿责任。由省农信担保根据合作银行出具的《履行补偿责任通知书》，从县级风险基金专户转入合作银行指定账户</w:t>
      </w:r>
      <w:r>
        <w:rPr>
          <w:rFonts w:hint="eastAsia" w:ascii="仿宋" w:hAnsi="仿宋" w:eastAsia="仿宋"/>
          <w:sz w:val="32"/>
          <w:szCs w:val="32"/>
        </w:rPr>
        <w:t>，</w:t>
      </w:r>
      <w:r>
        <w:rPr>
          <w:rFonts w:hint="eastAsia" w:ascii="仿宋" w:hAnsi="仿宋" w:eastAsia="仿宋" w:cs="Times New Roman"/>
          <w:sz w:val="32"/>
          <w:szCs w:val="32"/>
        </w:rPr>
        <w:t>并向县政府出具《资金扣划函》。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ascii="仿宋" w:hAnsi="仿宋" w:eastAsia="仿宋" w:cs="Times New Roman"/>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rightChars="0"/>
        <w:jc w:val="center"/>
        <w:textAlignment w:val="auto"/>
        <w:outlineLvl w:val="9"/>
        <w:rPr>
          <w:rFonts w:ascii="黑体" w:hAnsi="黑体" w:eastAsia="黑体"/>
          <w:sz w:val="32"/>
          <w:szCs w:val="32"/>
        </w:rPr>
      </w:pPr>
      <w:r>
        <w:rPr>
          <w:rFonts w:hint="eastAsia" w:ascii="黑体" w:hAnsi="黑体" w:eastAsia="黑体"/>
          <w:sz w:val="32"/>
          <w:szCs w:val="32"/>
        </w:rPr>
        <w:t>资金补充与返还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ascii="仿宋" w:hAnsi="仿宋" w:eastAsia="仿宋" w:cs="Times New Roman"/>
          <w:sz w:val="32"/>
          <w:szCs w:val="32"/>
        </w:rPr>
      </w:pPr>
      <w:r>
        <w:rPr>
          <w:rFonts w:hint="eastAsia" w:ascii="楷体" w:hAnsi="楷体" w:eastAsia="楷体" w:cs="Times New Roman"/>
          <w:b/>
          <w:bCs/>
          <w:sz w:val="32"/>
          <w:szCs w:val="32"/>
        </w:rPr>
        <w:t>第九条</w:t>
      </w:r>
      <w:r>
        <w:rPr>
          <w:rFonts w:hint="eastAsia" w:ascii="楷体" w:hAnsi="楷体" w:eastAsia="楷体" w:cs="Times New Roman"/>
          <w:sz w:val="32"/>
          <w:szCs w:val="32"/>
        </w:rPr>
        <w:t xml:space="preserve">  </w:t>
      </w:r>
      <w:r>
        <w:rPr>
          <w:rFonts w:hint="eastAsia" w:ascii="仿宋" w:hAnsi="仿宋" w:eastAsia="仿宋" w:cs="Times New Roman"/>
          <w:sz w:val="32"/>
          <w:szCs w:val="32"/>
        </w:rPr>
        <w:t>追偿收回的资金，扣除追偿费用后，按照《</w:t>
      </w:r>
      <w:r>
        <w:rPr>
          <w:rFonts w:ascii="仿宋" w:hAnsi="仿宋" w:eastAsia="仿宋" w:cs="Times New Roman"/>
          <w:sz w:val="32"/>
          <w:szCs w:val="32"/>
        </w:rPr>
        <w:t>合作协议》</w:t>
      </w:r>
      <w:r>
        <w:rPr>
          <w:rFonts w:hint="eastAsia" w:ascii="仿宋" w:hAnsi="仿宋" w:eastAsia="仿宋" w:cs="Times New Roman"/>
          <w:sz w:val="32"/>
          <w:szCs w:val="32"/>
        </w:rPr>
        <w:t>约定比例退还县级风险基金专户或补偿资金财政专户。追偿收回的</w:t>
      </w:r>
      <w:r>
        <w:rPr>
          <w:rFonts w:hint="eastAsia" w:ascii="仿宋" w:hAnsi="仿宋" w:eastAsia="仿宋" w:cs="Times New Roman"/>
          <w:spacing w:val="-11"/>
          <w:sz w:val="32"/>
          <w:szCs w:val="32"/>
        </w:rPr>
        <w:t>资金不足以支付追偿费用，差额部分由合作方按照协议约定比例承担。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ascii="仿宋" w:hAnsi="仿宋" w:eastAsia="仿宋" w:cs="Times New Roman"/>
          <w:sz w:val="32"/>
          <w:szCs w:val="32"/>
        </w:rPr>
      </w:pPr>
      <w:r>
        <w:rPr>
          <w:rFonts w:hint="eastAsia" w:ascii="楷体" w:hAnsi="楷体" w:eastAsia="楷体" w:cs="Times New Roman"/>
          <w:b/>
          <w:bCs/>
          <w:sz w:val="32"/>
          <w:szCs w:val="32"/>
        </w:rPr>
        <w:t>第十条</w:t>
      </w:r>
      <w:r>
        <w:rPr>
          <w:rFonts w:hint="eastAsia" w:ascii="仿宋" w:hAnsi="仿宋" w:eastAsia="仿宋" w:cs="Times New Roman"/>
          <w:b/>
          <w:sz w:val="32"/>
          <w:szCs w:val="32"/>
        </w:rPr>
        <w:t xml:space="preserve">  </w:t>
      </w:r>
      <w:r>
        <w:rPr>
          <w:rFonts w:hint="eastAsia" w:ascii="仿宋" w:hAnsi="仿宋" w:eastAsia="仿宋" w:cs="Times New Roman"/>
          <w:sz w:val="32"/>
          <w:szCs w:val="32"/>
        </w:rPr>
        <w:t>若合作期满不再续签合作协议，省农信担保收到合作银行出具的本业务模式下所有担保业务《解除担保责任通知书》后，将县级风险基金扣除相应补偿支出和追偿费用后的余额，在20个工作日内返还县财政局财政专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ascii="黑体" w:hAnsi="黑体" w:eastAsia="黑体"/>
          <w:sz w:val="32"/>
          <w:szCs w:val="32"/>
        </w:rPr>
      </w:pPr>
      <w:r>
        <w:rPr>
          <w:rFonts w:hint="eastAsia" w:ascii="黑体" w:hAnsi="黑体" w:eastAsia="黑体"/>
          <w:sz w:val="32"/>
          <w:szCs w:val="32"/>
        </w:rPr>
        <w:t>第四章  监督管理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ascii="仿宋" w:hAnsi="仿宋" w:eastAsia="仿宋" w:cs="Times New Roman"/>
          <w:sz w:val="32"/>
          <w:szCs w:val="32"/>
        </w:rPr>
      </w:pPr>
      <w:r>
        <w:rPr>
          <w:rFonts w:hint="eastAsia" w:ascii="楷体" w:hAnsi="楷体" w:eastAsia="楷体" w:cs="Times New Roman"/>
          <w:b/>
          <w:bCs/>
          <w:sz w:val="32"/>
          <w:szCs w:val="32"/>
        </w:rPr>
        <w:t>第十一条</w:t>
      </w:r>
      <w:r>
        <w:rPr>
          <w:rFonts w:hint="eastAsia" w:ascii="仿宋" w:hAnsi="仿宋" w:eastAsia="仿宋" w:cs="Times New Roman"/>
          <w:b/>
          <w:sz w:val="32"/>
          <w:szCs w:val="32"/>
        </w:rPr>
        <w:t xml:space="preserve">  </w:t>
      </w:r>
      <w:r>
        <w:rPr>
          <w:rFonts w:hint="eastAsia" w:ascii="仿宋" w:hAnsi="仿宋" w:eastAsia="仿宋" w:cs="Times New Roman"/>
          <w:sz w:val="32"/>
          <w:szCs w:val="32"/>
        </w:rPr>
        <w:t>省农信担保接受各级审计和监督部门对该项专用资金使用情况进行审计与监督。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ascii="仿宋" w:hAnsi="仿宋" w:eastAsia="仿宋" w:cs="Times New Roman"/>
          <w:sz w:val="32"/>
          <w:szCs w:val="32"/>
        </w:rPr>
      </w:pPr>
      <w:r>
        <w:rPr>
          <w:rFonts w:hint="eastAsia" w:ascii="楷体" w:hAnsi="楷体" w:eastAsia="楷体" w:cs="Times New Roman"/>
          <w:b/>
          <w:bCs/>
          <w:sz w:val="32"/>
          <w:szCs w:val="32"/>
        </w:rPr>
        <w:t>第十二条</w:t>
      </w:r>
      <w:r>
        <w:rPr>
          <w:rFonts w:hint="eastAsia" w:ascii="仿宋" w:hAnsi="仿宋" w:eastAsia="仿宋" w:cs="Times New Roman"/>
          <w:b/>
          <w:sz w:val="32"/>
          <w:szCs w:val="32"/>
        </w:rPr>
        <w:t xml:space="preserve">  </w:t>
      </w:r>
      <w:r>
        <w:rPr>
          <w:rFonts w:ascii="仿宋" w:hAnsi="仿宋" w:eastAsia="仿宋" w:cs="Times New Roman"/>
          <w:sz w:val="32"/>
          <w:szCs w:val="32"/>
        </w:rPr>
        <w:t>县级</w:t>
      </w:r>
      <w:r>
        <w:rPr>
          <w:rFonts w:hint="eastAsia" w:ascii="仿宋" w:hAnsi="仿宋" w:eastAsia="仿宋" w:cs="Times New Roman"/>
          <w:sz w:val="32"/>
          <w:szCs w:val="32"/>
        </w:rPr>
        <w:t>风险基金专户资金实行定期对账制度。在每个会计年度结束后，以公函形式将县风险基金专户的账户余额对账单发送至县财政国库部门。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ascii="仿宋" w:hAnsi="仿宋" w:eastAsia="仿宋" w:cs="Times New Roman"/>
          <w:sz w:val="32"/>
          <w:szCs w:val="32"/>
        </w:rPr>
      </w:pPr>
      <w:r>
        <w:rPr>
          <w:rFonts w:hint="eastAsia" w:ascii="楷体" w:hAnsi="楷体" w:eastAsia="楷体" w:cs="Times New Roman"/>
          <w:b/>
          <w:bCs/>
          <w:sz w:val="32"/>
          <w:szCs w:val="32"/>
        </w:rPr>
        <w:t>第十三条</w:t>
      </w:r>
      <w:r>
        <w:rPr>
          <w:rFonts w:hint="eastAsia" w:ascii="仿宋" w:hAnsi="仿宋" w:eastAsia="仿宋" w:cs="Times New Roman"/>
          <w:b/>
          <w:sz w:val="32"/>
          <w:szCs w:val="32"/>
        </w:rPr>
        <w:t xml:space="preserve">  </w:t>
      </w:r>
      <w:r>
        <w:rPr>
          <w:rFonts w:hint="eastAsia" w:ascii="仿宋" w:hAnsi="仿宋" w:eastAsia="仿宋" w:cs="Times New Roman"/>
          <w:sz w:val="32"/>
          <w:szCs w:val="32"/>
        </w:rPr>
        <w:t>县政府对划入省农信担保指定专用账户的县级风险基金有查询和监督的权利。省农信担保在接到书面查询函后，将查询结果以邮寄或传真方式回复。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ascii="仿宋" w:hAnsi="仿宋" w:eastAsia="仿宋" w:cs="Times New Roman"/>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jc w:val="center"/>
        <w:textAlignment w:val="auto"/>
        <w:outlineLvl w:val="9"/>
        <w:rPr>
          <w:rFonts w:ascii="黑体" w:hAnsi="黑体" w:eastAsia="黑体"/>
          <w:sz w:val="32"/>
          <w:szCs w:val="32"/>
        </w:rPr>
      </w:pPr>
      <w:r>
        <w:rPr>
          <w:rFonts w:hint="eastAsia" w:ascii="黑体" w:hAnsi="黑体" w:eastAsia="黑体"/>
          <w:sz w:val="32"/>
          <w:szCs w:val="32"/>
        </w:rPr>
        <w:t xml:space="preserve">  附 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ascii="黑体" w:hAnsi="黑体" w:eastAsia="黑体"/>
          <w:sz w:val="32"/>
          <w:szCs w:val="32"/>
        </w:rPr>
      </w:pP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 w:hAnsi="仿宋" w:eastAsia="仿宋"/>
          <w:sz w:val="32"/>
          <w:szCs w:val="32"/>
        </w:rPr>
      </w:pPr>
      <w:r>
        <w:rPr>
          <w:rFonts w:hint="eastAsia" w:ascii="楷体" w:hAnsi="楷体" w:eastAsia="楷体" w:cs="Times New Roman"/>
          <w:b/>
          <w:bCs/>
          <w:sz w:val="32"/>
          <w:szCs w:val="32"/>
        </w:rPr>
        <w:t xml:space="preserve"> </w:t>
      </w:r>
      <w:r>
        <w:rPr>
          <w:rFonts w:hint="eastAsia" w:ascii="仿宋" w:hAnsi="仿宋" w:eastAsia="仿宋" w:cs="Times New Roman"/>
          <w:sz w:val="32"/>
          <w:szCs w:val="32"/>
        </w:rPr>
        <w:t>本办法自印发之日起施行</w:t>
      </w:r>
      <w:r>
        <w:rPr>
          <w:rFonts w:hint="eastAsia" w:ascii="仿宋" w:hAnsi="仿宋" w:eastAsia="仿宋"/>
          <w:sz w:val="32"/>
          <w:szCs w:val="32"/>
        </w:rPr>
        <w:t>。</w:t>
      </w:r>
    </w:p>
    <w:p>
      <w:pPr>
        <w:widowControl w:val="0"/>
        <w:numPr>
          <w:ilvl w:val="0"/>
          <w:numId w:val="0"/>
        </w:numPr>
        <w:spacing w:line="540" w:lineRule="exact"/>
        <w:jc w:val="left"/>
        <w:rPr>
          <w:rFonts w:hint="eastAsia" w:ascii="仿宋" w:hAnsi="仿宋" w:eastAsia="仿宋"/>
          <w:sz w:val="32"/>
          <w:szCs w:val="32"/>
        </w:rPr>
      </w:pPr>
    </w:p>
    <w:p>
      <w:pPr>
        <w:widowControl w:val="0"/>
        <w:numPr>
          <w:ilvl w:val="0"/>
          <w:numId w:val="0"/>
        </w:numPr>
        <w:spacing w:line="540" w:lineRule="exact"/>
        <w:jc w:val="left"/>
        <w:rPr>
          <w:rFonts w:hint="eastAsia" w:ascii="仿宋" w:hAnsi="仿宋" w:eastAsia="仿宋"/>
          <w:sz w:val="32"/>
          <w:szCs w:val="32"/>
        </w:rPr>
      </w:pPr>
    </w:p>
    <w:p>
      <w:pPr>
        <w:widowControl w:val="0"/>
        <w:numPr>
          <w:ilvl w:val="0"/>
          <w:numId w:val="0"/>
        </w:numPr>
        <w:spacing w:line="540" w:lineRule="exact"/>
        <w:jc w:val="left"/>
        <w:rPr>
          <w:rFonts w:hint="eastAsia" w:ascii="仿宋" w:hAnsi="仿宋" w:eastAsia="仿宋"/>
          <w:sz w:val="32"/>
          <w:szCs w:val="32"/>
        </w:rPr>
      </w:pPr>
    </w:p>
    <w:p>
      <w:pPr>
        <w:widowControl w:val="0"/>
        <w:numPr>
          <w:ilvl w:val="0"/>
          <w:numId w:val="0"/>
        </w:numPr>
        <w:spacing w:line="540" w:lineRule="exact"/>
        <w:jc w:val="left"/>
        <w:rPr>
          <w:rFonts w:hint="eastAsia" w:ascii="仿宋" w:hAnsi="仿宋" w:eastAsia="仿宋"/>
          <w:sz w:val="32"/>
          <w:szCs w:val="32"/>
        </w:rPr>
      </w:pPr>
    </w:p>
    <w:p>
      <w:pPr>
        <w:widowControl w:val="0"/>
        <w:numPr>
          <w:ilvl w:val="0"/>
          <w:numId w:val="0"/>
        </w:numPr>
        <w:spacing w:line="540" w:lineRule="exact"/>
        <w:jc w:val="left"/>
        <w:rPr>
          <w:rFonts w:hint="eastAsia" w:ascii="仿宋" w:hAnsi="仿宋" w:eastAsia="仿宋"/>
          <w:sz w:val="32"/>
          <w:szCs w:val="32"/>
        </w:rPr>
      </w:pPr>
    </w:p>
    <w:p>
      <w:pPr>
        <w:widowControl w:val="0"/>
        <w:numPr>
          <w:ilvl w:val="0"/>
          <w:numId w:val="0"/>
        </w:numPr>
        <w:spacing w:line="540" w:lineRule="exact"/>
        <w:jc w:val="left"/>
        <w:rPr>
          <w:rFonts w:hint="eastAsia" w:ascii="仿宋" w:hAnsi="仿宋" w:eastAsia="仿宋"/>
          <w:sz w:val="32"/>
          <w:szCs w:val="32"/>
        </w:rPr>
      </w:pPr>
    </w:p>
    <w:p>
      <w:pPr>
        <w:widowControl w:val="0"/>
        <w:numPr>
          <w:ilvl w:val="0"/>
          <w:numId w:val="0"/>
        </w:numPr>
        <w:spacing w:line="540" w:lineRule="exact"/>
        <w:jc w:val="left"/>
        <w:rPr>
          <w:rFonts w:hint="eastAsia" w:ascii="仿宋" w:hAnsi="仿宋" w:eastAsia="仿宋"/>
          <w:sz w:val="32"/>
          <w:szCs w:val="32"/>
        </w:rPr>
      </w:pPr>
    </w:p>
    <w:p>
      <w:pPr>
        <w:widowControl w:val="0"/>
        <w:numPr>
          <w:ilvl w:val="0"/>
          <w:numId w:val="0"/>
        </w:numPr>
        <w:spacing w:line="540" w:lineRule="exact"/>
        <w:jc w:val="left"/>
        <w:rPr>
          <w:rFonts w:hint="eastAsia" w:ascii="仿宋" w:hAnsi="仿宋" w:eastAsia="仿宋"/>
          <w:sz w:val="32"/>
          <w:szCs w:val="32"/>
        </w:rPr>
      </w:pPr>
    </w:p>
    <w:p>
      <w:pPr>
        <w:widowControl w:val="0"/>
        <w:numPr>
          <w:ilvl w:val="0"/>
          <w:numId w:val="0"/>
        </w:numPr>
        <w:spacing w:line="540" w:lineRule="exact"/>
        <w:jc w:val="left"/>
        <w:rPr>
          <w:rFonts w:hint="eastAsia" w:ascii="仿宋" w:hAnsi="仿宋" w:eastAsia="仿宋"/>
          <w:sz w:val="32"/>
          <w:szCs w:val="32"/>
        </w:rPr>
      </w:pPr>
    </w:p>
    <w:p>
      <w:pPr>
        <w:widowControl w:val="0"/>
        <w:numPr>
          <w:ilvl w:val="0"/>
          <w:numId w:val="0"/>
        </w:numPr>
        <w:spacing w:line="540" w:lineRule="exact"/>
        <w:jc w:val="left"/>
        <w:rPr>
          <w:rFonts w:hint="eastAsia" w:ascii="仿宋" w:hAnsi="仿宋" w:eastAsia="仿宋"/>
          <w:sz w:val="32"/>
          <w:szCs w:val="32"/>
        </w:rPr>
      </w:pPr>
    </w:p>
    <w:p>
      <w:pPr>
        <w:widowControl w:val="0"/>
        <w:numPr>
          <w:ilvl w:val="0"/>
          <w:numId w:val="0"/>
        </w:numPr>
        <w:spacing w:line="540" w:lineRule="exact"/>
        <w:jc w:val="left"/>
        <w:rPr>
          <w:rFonts w:hint="eastAsia" w:ascii="仿宋" w:hAnsi="仿宋" w:eastAsia="仿宋"/>
          <w:sz w:val="32"/>
          <w:szCs w:val="32"/>
        </w:rPr>
      </w:pPr>
    </w:p>
    <w:p>
      <w:pPr>
        <w:widowControl w:val="0"/>
        <w:numPr>
          <w:ilvl w:val="0"/>
          <w:numId w:val="0"/>
        </w:numPr>
        <w:spacing w:line="540" w:lineRule="exact"/>
        <w:jc w:val="left"/>
        <w:rPr>
          <w:rFonts w:hint="eastAsia" w:ascii="仿宋" w:hAnsi="仿宋" w:eastAsia="仿宋"/>
          <w:sz w:val="32"/>
          <w:szCs w:val="32"/>
        </w:rPr>
      </w:pPr>
    </w:p>
    <w:p>
      <w:pPr>
        <w:widowControl w:val="0"/>
        <w:numPr>
          <w:ilvl w:val="0"/>
          <w:numId w:val="0"/>
        </w:numPr>
        <w:spacing w:line="540" w:lineRule="exact"/>
        <w:jc w:val="left"/>
        <w:rPr>
          <w:rFonts w:hint="eastAsia" w:ascii="仿宋" w:hAnsi="仿宋" w:eastAsia="仿宋"/>
          <w:sz w:val="32"/>
          <w:szCs w:val="32"/>
        </w:rPr>
      </w:pPr>
    </w:p>
    <w:p>
      <w:pPr>
        <w:widowControl w:val="0"/>
        <w:numPr>
          <w:ilvl w:val="0"/>
          <w:numId w:val="0"/>
        </w:numPr>
        <w:spacing w:line="540" w:lineRule="exact"/>
        <w:jc w:val="left"/>
        <w:rPr>
          <w:rFonts w:hint="eastAsia" w:ascii="仿宋" w:hAnsi="仿宋" w:eastAsia="仿宋"/>
          <w:sz w:val="32"/>
          <w:szCs w:val="32"/>
        </w:rPr>
      </w:pPr>
    </w:p>
    <w:p>
      <w:pPr>
        <w:spacing w:line="560" w:lineRule="exact"/>
        <w:jc w:val="center"/>
        <w:rPr>
          <w:rFonts w:hint="eastAsia" w:ascii="方正小标宋简体" w:hAnsi="方正小标宋简体" w:eastAsia="方正小标宋简体" w:cs="方正小标宋简体"/>
          <w:color w:val="000000"/>
          <w:sz w:val="36"/>
          <w:szCs w:val="36"/>
        </w:rPr>
      </w:pPr>
    </w:p>
    <w:p>
      <w:pPr>
        <w:spacing w:line="560" w:lineRule="exact"/>
        <w:jc w:val="center"/>
        <w:rPr>
          <w:rFonts w:hint="eastAsia" w:ascii="方正小标宋简体" w:hAnsi="方正小标宋简体" w:eastAsia="方正小标宋简体" w:cs="方正小标宋简体"/>
          <w:color w:val="000000"/>
          <w:sz w:val="36"/>
          <w:szCs w:val="36"/>
        </w:rPr>
      </w:pPr>
    </w:p>
    <w:p>
      <w:pPr>
        <w:spacing w:line="56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卢氏县金融扶贫贷款管理办法(试行)</w:t>
      </w:r>
    </w:p>
    <w:p>
      <w:pPr>
        <w:shd w:val="clear" w:color="auto" w:fill="FFFFFF"/>
        <w:spacing w:line="540" w:lineRule="exact"/>
        <w:ind w:firstLine="640" w:firstLineChars="200"/>
        <w:rPr>
          <w:rFonts w:hint="eastAsia" w:ascii="仿宋" w:hAnsi="仿宋" w:eastAsia="仿宋" w:cs="仿宋"/>
          <w:color w:val="000000"/>
          <w:szCs w:val="32"/>
        </w:rPr>
      </w:pPr>
      <w:r>
        <w:rPr>
          <w:rFonts w:hint="eastAsia" w:ascii="仿宋" w:hAnsi="仿宋" w:eastAsia="仿宋" w:cs="仿宋"/>
          <w:color w:val="000000"/>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0" w:firstLineChars="200"/>
        <w:jc w:val="both"/>
        <w:textAlignment w:val="auto"/>
        <w:outlineLvl w:val="9"/>
        <w:rPr>
          <w:rFonts w:hint="eastAsia" w:ascii="仿宋" w:hAnsi="仿宋" w:eastAsia="仿宋" w:cs="仿宋"/>
          <w:spacing w:val="-5"/>
          <w:sz w:val="32"/>
          <w:szCs w:val="32"/>
        </w:rPr>
      </w:pPr>
      <w:r>
        <w:rPr>
          <w:rFonts w:hint="eastAsia" w:ascii="仿宋" w:hAnsi="仿宋" w:eastAsia="仿宋" w:cs="仿宋"/>
          <w:spacing w:val="-5"/>
          <w:sz w:val="32"/>
          <w:szCs w:val="32"/>
        </w:rPr>
        <w:t>根据财政部、农业部、银监会《关于做好全国农业信贷担保工作的通知》（财农〔2017〕40号）和省财政厅、扶贫办等6部门下发的《金融助推卢氏县脱贫攻坚试验区工作方案》（豫财办函〔2017〕1号）有关要求，围绕有效提升县域信贷资金可获得性为重点，积极促进政、银、企、农合作对接，加大信贷资金投放，优化经济结构，助推脱贫攻坚，特制定本办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一、金融扶贫贷款发放准入条件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(一)农户准入条件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pacing w:val="-5"/>
          <w:sz w:val="32"/>
          <w:szCs w:val="32"/>
        </w:rPr>
        <w:t>在县政府组织开展的信用评定中获得A级（含）以上的信用户。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0" w:firstLineChars="200"/>
        <w:jc w:val="both"/>
        <w:textAlignment w:val="auto"/>
        <w:outlineLvl w:val="9"/>
        <w:rPr>
          <w:rFonts w:hint="eastAsia" w:ascii="仿宋" w:hAnsi="仿宋" w:eastAsia="仿宋" w:cs="仿宋"/>
          <w:spacing w:val="-5"/>
          <w:sz w:val="32"/>
          <w:szCs w:val="32"/>
        </w:rPr>
      </w:pPr>
      <w:r>
        <w:rPr>
          <w:rFonts w:hint="eastAsia" w:ascii="仿宋" w:hAnsi="仿宋" w:eastAsia="仿宋" w:cs="仿宋"/>
          <w:spacing w:val="-5"/>
          <w:sz w:val="32"/>
          <w:szCs w:val="32"/>
        </w:rPr>
        <w:t>2.</w:t>
      </w:r>
      <w:r>
        <w:rPr>
          <w:rFonts w:hint="eastAsia" w:ascii="仿宋" w:hAnsi="仿宋" w:eastAsia="仿宋" w:cs="仿宋"/>
          <w:sz w:val="32"/>
          <w:szCs w:val="32"/>
        </w:rPr>
        <w:t>从事县主导产业项目的农户。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3.符合</w:t>
      </w:r>
      <w:r>
        <w:rPr>
          <w:rFonts w:hint="eastAsia" w:ascii="仿宋" w:hAnsi="仿宋" w:eastAsia="仿宋" w:cs="仿宋"/>
          <w:sz w:val="32"/>
          <w:szCs w:val="32"/>
          <w:lang w:eastAsia="zh-CN"/>
        </w:rPr>
        <w:t>合作金融机构</w:t>
      </w:r>
      <w:r>
        <w:rPr>
          <w:rFonts w:hint="eastAsia" w:ascii="仿宋" w:hAnsi="仿宋" w:eastAsia="仿宋" w:cs="仿宋"/>
          <w:sz w:val="32"/>
          <w:szCs w:val="32"/>
        </w:rPr>
        <w:t>贷款条件的农户。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(二)带贫农业经营主体（龙头企业、专业合作社、家庭农场等）准入条件</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bCs/>
          <w:sz w:val="32"/>
          <w:szCs w:val="32"/>
        </w:rPr>
      </w:pPr>
      <w:r>
        <w:rPr>
          <w:rFonts w:hint="eastAsia" w:ascii="仿宋" w:hAnsi="仿宋" w:eastAsia="仿宋" w:cs="仿宋"/>
          <w:sz w:val="32"/>
          <w:szCs w:val="32"/>
        </w:rPr>
        <w:t>1.</w:t>
      </w:r>
      <w:r>
        <w:rPr>
          <w:rFonts w:hint="eastAsia" w:ascii="仿宋" w:hAnsi="仿宋" w:eastAsia="仿宋" w:cs="仿宋"/>
          <w:bCs/>
          <w:sz w:val="32"/>
          <w:szCs w:val="32"/>
        </w:rPr>
        <w:t>具有规模化经营能力，主营业务突出，经营状况良好，有一定发展前景。</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bCs/>
          <w:sz w:val="32"/>
          <w:szCs w:val="32"/>
        </w:rPr>
      </w:pPr>
      <w:r>
        <w:rPr>
          <w:rFonts w:hint="eastAsia" w:ascii="仿宋" w:hAnsi="仿宋" w:eastAsia="仿宋" w:cs="仿宋"/>
          <w:sz w:val="32"/>
          <w:szCs w:val="32"/>
        </w:rPr>
        <w:t>2.</w:t>
      </w:r>
      <w:r>
        <w:rPr>
          <w:rFonts w:hint="eastAsia" w:ascii="仿宋" w:hAnsi="仿宋" w:eastAsia="仿宋" w:cs="仿宋"/>
          <w:bCs/>
          <w:sz w:val="32"/>
          <w:szCs w:val="32"/>
        </w:rPr>
        <w:t>能充分利用当地资源禀赋，贷款用于符合我县主导产业发展方向，与政府签订带贫协议并带动贫困户脱贫致富。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bCs/>
          <w:spacing w:val="-10"/>
          <w:sz w:val="32"/>
          <w:szCs w:val="32"/>
        </w:rPr>
      </w:pPr>
      <w:r>
        <w:rPr>
          <w:rFonts w:hint="eastAsia" w:ascii="仿宋" w:hAnsi="仿宋" w:eastAsia="仿宋" w:cs="仿宋"/>
          <w:spacing w:val="-10"/>
          <w:sz w:val="32"/>
          <w:szCs w:val="32"/>
          <w:lang w:val="en-US" w:eastAsia="zh-CN"/>
        </w:rPr>
        <w:t>3</w:t>
      </w:r>
      <w:r>
        <w:rPr>
          <w:rFonts w:hint="eastAsia" w:ascii="仿宋" w:hAnsi="仿宋" w:eastAsia="仿宋" w:cs="仿宋"/>
          <w:spacing w:val="-10"/>
          <w:sz w:val="32"/>
          <w:szCs w:val="32"/>
        </w:rPr>
        <w:t>.</w:t>
      </w:r>
      <w:r>
        <w:rPr>
          <w:rFonts w:hint="eastAsia" w:ascii="仿宋" w:hAnsi="仿宋" w:eastAsia="仿宋" w:cs="仿宋"/>
          <w:bCs/>
          <w:spacing w:val="-10"/>
          <w:sz w:val="32"/>
          <w:szCs w:val="32"/>
        </w:rPr>
        <w:t>符合</w:t>
      </w:r>
      <w:r>
        <w:rPr>
          <w:rFonts w:hint="eastAsia" w:ascii="仿宋" w:hAnsi="仿宋" w:eastAsia="仿宋" w:cs="仿宋"/>
          <w:bCs/>
          <w:spacing w:val="-10"/>
          <w:sz w:val="32"/>
          <w:szCs w:val="32"/>
          <w:lang w:eastAsia="zh-CN"/>
        </w:rPr>
        <w:t>合作金融机构</w:t>
      </w:r>
      <w:r>
        <w:rPr>
          <w:rFonts w:hint="eastAsia" w:ascii="仿宋" w:hAnsi="仿宋" w:eastAsia="仿宋" w:cs="仿宋"/>
          <w:bCs/>
          <w:spacing w:val="-10"/>
          <w:sz w:val="32"/>
          <w:szCs w:val="32"/>
        </w:rPr>
        <w:t>的企业贷款或农民合作社贷款条件。</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二、贷款金额</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1.信用农户的贷款金额依据信用评定等级和授信额度。</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2.合作协议项下的贷款，带贫农业龙头企业原则上累计不超过1000万元（含）；带贫农民合作社及新型农业经营主体原则上累计不超过200万元（含）。</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三、贷款期限</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贷款期限最长不超过3年。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四、融资成本</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(一)信用农户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800" w:firstLineChars="250"/>
        <w:textAlignment w:val="auto"/>
        <w:outlineLvl w:val="9"/>
        <w:rPr>
          <w:rFonts w:hint="eastAsia" w:ascii="仿宋" w:hAnsi="仿宋" w:eastAsia="仿宋" w:cs="仿宋"/>
          <w:sz w:val="32"/>
          <w:szCs w:val="32"/>
        </w:rPr>
      </w:pPr>
      <w:r>
        <w:rPr>
          <w:rFonts w:hint="eastAsia" w:ascii="仿宋" w:hAnsi="仿宋" w:eastAsia="仿宋" w:cs="仿宋"/>
          <w:sz w:val="32"/>
          <w:szCs w:val="32"/>
        </w:rPr>
        <w:t>建档立卡贫困户贷款利率按同期央行公布贷款基准利率执行，5万以内的贷款利息由财政全额补贴。非贫困户可享受扶贫再贷款优惠利率。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(二)带贫农业经营主体</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1.贷款利率按同期央行公布贷款基准利率最高上浮不超过10%执行，其中符合贴息条件的，财政按年贴息率3%给予补贴。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2.在合作协议项下，有政策性担保的需缴纳1%担保费。</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五、贷款流程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(一)合作协议项下的贷款</w:t>
      </w:r>
      <w:r>
        <w:rPr>
          <w:rFonts w:hint="eastAsia" w:ascii="楷体" w:hAnsi="楷体" w:eastAsia="楷体" w:cs="楷体"/>
          <w:b/>
          <w:bCs/>
          <w:sz w:val="32"/>
          <w:szCs w:val="32"/>
          <w:lang w:eastAsia="zh-CN"/>
        </w:rPr>
        <w:t>流程</w:t>
      </w:r>
      <w:r>
        <w:rPr>
          <w:rFonts w:hint="eastAsia" w:ascii="楷体" w:hAnsi="楷体" w:eastAsia="楷体" w:cs="楷体"/>
          <w:b/>
          <w:bCs/>
          <w:sz w:val="32"/>
          <w:szCs w:val="32"/>
        </w:rPr>
        <w:t>管理</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b/>
          <w:bCs/>
          <w:sz w:val="32"/>
          <w:szCs w:val="32"/>
        </w:rPr>
      </w:pPr>
      <w:r>
        <w:rPr>
          <w:rFonts w:hint="eastAsia" w:ascii="仿宋" w:hAnsi="仿宋" w:eastAsia="仿宋" w:cs="仿宋"/>
          <w:color w:val="000000"/>
          <w:sz w:val="32"/>
          <w:szCs w:val="32"/>
        </w:rPr>
        <w:t xml:space="preserve"> </w:t>
      </w:r>
      <w:r>
        <w:rPr>
          <w:rFonts w:hint="eastAsia" w:ascii="仿宋" w:hAnsi="仿宋" w:eastAsia="仿宋" w:cs="仿宋"/>
          <w:b/>
          <w:bCs/>
          <w:sz w:val="32"/>
          <w:szCs w:val="32"/>
        </w:rPr>
        <w:t>1.建档立卡贫困户</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（1）贷款申请。建档立卡贫困户自愿申请，乡村两级金融扶贫服务机构受理审核，县金融扶贫服务中心确认推荐。建档立卡贫困户的贷款申请可分为三种途径，由农户自行选择。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途径一：农户填写贷款申请书、承诺书→村金融扶贫服务部初审→乡金融扶贫服务站审核→向县金融扶贫服务中心申报。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途径二：农户在卢氏县金融服务网申请→收单金融机构进行审核→向县金融扶贫服务中心申报。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途径三：农户通过“普惠金融一网通”手机平台的在线申请菜单上申请→收单金融机构进行审核→向县金融扶贫服务中心申报。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（2）贷款审核。</w:t>
      </w:r>
      <w:r>
        <w:rPr>
          <w:rFonts w:hint="eastAsia" w:ascii="仿宋" w:hAnsi="仿宋" w:eastAsia="仿宋" w:cs="仿宋"/>
          <w:sz w:val="32"/>
          <w:szCs w:val="32"/>
          <w:lang w:eastAsia="zh-CN"/>
        </w:rPr>
        <w:t>合作金融机构</w:t>
      </w:r>
      <w:r>
        <w:rPr>
          <w:rFonts w:hint="eastAsia" w:ascii="仿宋" w:hAnsi="仿宋" w:eastAsia="仿宋" w:cs="仿宋"/>
          <w:sz w:val="32"/>
          <w:szCs w:val="32"/>
        </w:rPr>
        <w:t xml:space="preserve">对推荐的贫困户提出贷款意见。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（3）贷款核保。省农信担保按照公司内部程序办理审批手续。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20" w:firstLineChars="200"/>
        <w:textAlignment w:val="auto"/>
        <w:outlineLvl w:val="9"/>
        <w:rPr>
          <w:rFonts w:hint="eastAsia" w:ascii="仿宋" w:hAnsi="仿宋" w:eastAsia="仿宋" w:cs="仿宋"/>
          <w:spacing w:val="-5"/>
          <w:sz w:val="32"/>
          <w:szCs w:val="32"/>
        </w:rPr>
      </w:pPr>
      <w:r>
        <w:rPr>
          <w:rFonts w:hint="eastAsia" w:ascii="仿宋" w:hAnsi="仿宋" w:eastAsia="仿宋" w:cs="仿宋"/>
          <w:spacing w:val="-5"/>
          <w:sz w:val="32"/>
          <w:szCs w:val="32"/>
        </w:rPr>
        <w:t>（4）贷款发放。</w:t>
      </w:r>
      <w:r>
        <w:rPr>
          <w:rFonts w:hint="eastAsia" w:ascii="仿宋" w:hAnsi="仿宋" w:eastAsia="仿宋" w:cs="仿宋"/>
          <w:spacing w:val="-5"/>
          <w:sz w:val="32"/>
          <w:szCs w:val="32"/>
          <w:lang w:eastAsia="zh-CN"/>
        </w:rPr>
        <w:t>合作金融机构</w:t>
      </w:r>
      <w:r>
        <w:rPr>
          <w:rFonts w:hint="eastAsia" w:ascii="仿宋" w:hAnsi="仿宋" w:eastAsia="仿宋" w:cs="仿宋"/>
          <w:spacing w:val="-5"/>
          <w:sz w:val="32"/>
          <w:szCs w:val="32"/>
        </w:rPr>
        <w:t>与借款主体签署借款合同，发放贷款。</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 xml:space="preserve">2.带贫农业经营主体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（1）贷款申请。带贫农业经营主体向乡金融扶贫服务站或县金融扶贫服务中心提出申请，县金融扶贫服务中心组织受理、审核，推荐。符合条件的带贫农业经营主体贷款申请可分为两种途径，由企业自行选择。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途径一：带贫农业经营主体申请→所在乡镇金融扶贫服务站或县金融扶贫服务中心申报。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途径二：带贫农业经营主体通过卢氏县金融服务网申请→收单金融机构进行审核→向县金融扶贫服务中心申报。</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授信/担保/再担保审批。</w:t>
      </w:r>
      <w:r>
        <w:rPr>
          <w:rFonts w:hint="eastAsia" w:ascii="仿宋" w:hAnsi="仿宋" w:eastAsia="仿宋" w:cs="仿宋"/>
          <w:sz w:val="32"/>
          <w:szCs w:val="32"/>
          <w:lang w:eastAsia="zh-CN"/>
        </w:rPr>
        <w:t>合作金融机构</w:t>
      </w:r>
      <w:r>
        <w:rPr>
          <w:rFonts w:hint="eastAsia" w:ascii="仿宋" w:hAnsi="仿宋" w:eastAsia="仿宋" w:cs="仿宋"/>
          <w:sz w:val="32"/>
          <w:szCs w:val="32"/>
        </w:rPr>
        <w:t xml:space="preserve">、省农信担保、省担保集团按照各自相关制度要求，提出终审意见。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（3）签订借款合同、落实反担保措施。</w:t>
      </w:r>
      <w:r>
        <w:rPr>
          <w:rFonts w:hint="eastAsia" w:ascii="仿宋" w:hAnsi="仿宋" w:eastAsia="仿宋" w:cs="仿宋"/>
          <w:sz w:val="32"/>
          <w:szCs w:val="32"/>
          <w:lang w:eastAsia="zh-CN"/>
        </w:rPr>
        <w:t>合作金融机构</w:t>
      </w:r>
      <w:r>
        <w:rPr>
          <w:rFonts w:hint="eastAsia" w:ascii="仿宋" w:hAnsi="仿宋" w:eastAsia="仿宋" w:cs="仿宋"/>
          <w:sz w:val="32"/>
          <w:szCs w:val="32"/>
        </w:rPr>
        <w:t>、省农信担保审核一致通过的项目，借款主体与</w:t>
      </w:r>
      <w:r>
        <w:rPr>
          <w:rFonts w:hint="eastAsia" w:ascii="仿宋" w:hAnsi="仿宋" w:eastAsia="仿宋" w:cs="仿宋"/>
          <w:sz w:val="32"/>
          <w:szCs w:val="32"/>
          <w:lang w:eastAsia="zh-CN"/>
        </w:rPr>
        <w:t>合作金融机构</w:t>
      </w:r>
      <w:r>
        <w:rPr>
          <w:rFonts w:hint="eastAsia" w:ascii="仿宋" w:hAnsi="仿宋" w:eastAsia="仿宋" w:cs="仿宋"/>
          <w:sz w:val="32"/>
          <w:szCs w:val="32"/>
        </w:rPr>
        <w:t>签订借款合同的同时与县扶贫办签订带贫协议。省农</w:t>
      </w:r>
      <w:r>
        <w:rPr>
          <w:rFonts w:hint="eastAsia" w:ascii="仿宋" w:hAnsi="仿宋" w:eastAsia="仿宋" w:cs="仿宋"/>
          <w:spacing w:val="-8"/>
          <w:sz w:val="32"/>
          <w:szCs w:val="32"/>
        </w:rPr>
        <w:t>信担保与借款主体签订委托保证合同、落实反担保措施、收取担保费。</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（4）贷款核保、出具提请放款通知书。</w:t>
      </w:r>
      <w:r>
        <w:rPr>
          <w:rFonts w:hint="eastAsia" w:ascii="仿宋" w:hAnsi="仿宋" w:eastAsia="仿宋" w:cs="仿宋"/>
          <w:sz w:val="32"/>
          <w:szCs w:val="32"/>
          <w:lang w:eastAsia="zh-CN"/>
        </w:rPr>
        <w:t>合作金融机构</w:t>
      </w:r>
      <w:r>
        <w:rPr>
          <w:rFonts w:hint="eastAsia" w:ascii="仿宋" w:hAnsi="仿宋" w:eastAsia="仿宋" w:cs="仿宋"/>
          <w:sz w:val="32"/>
          <w:szCs w:val="32"/>
        </w:rPr>
        <w:t>与省农信担</w:t>
      </w:r>
      <w:r>
        <w:rPr>
          <w:rFonts w:hint="eastAsia" w:ascii="仿宋" w:hAnsi="仿宋" w:eastAsia="仿宋" w:cs="仿宋"/>
          <w:spacing w:val="-8"/>
          <w:sz w:val="32"/>
          <w:szCs w:val="32"/>
        </w:rPr>
        <w:t>保逐笔签订保证合同。省农信担保向</w:t>
      </w:r>
      <w:r>
        <w:rPr>
          <w:rFonts w:hint="eastAsia" w:ascii="仿宋" w:hAnsi="仿宋" w:eastAsia="仿宋" w:cs="仿宋"/>
          <w:spacing w:val="-8"/>
          <w:sz w:val="32"/>
          <w:szCs w:val="32"/>
          <w:lang w:eastAsia="zh-CN"/>
        </w:rPr>
        <w:t>合作金融机构</w:t>
      </w:r>
      <w:r>
        <w:rPr>
          <w:rFonts w:hint="eastAsia" w:ascii="仿宋" w:hAnsi="仿宋" w:eastAsia="仿宋" w:cs="仿宋"/>
          <w:spacing w:val="-8"/>
          <w:sz w:val="32"/>
          <w:szCs w:val="32"/>
        </w:rPr>
        <w:t>出具《提请放款通知书》。</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（5）贷款发放。</w:t>
      </w:r>
      <w:r>
        <w:rPr>
          <w:rFonts w:hint="eastAsia" w:ascii="仿宋" w:hAnsi="仿宋" w:eastAsia="仿宋" w:cs="仿宋"/>
          <w:sz w:val="32"/>
          <w:szCs w:val="32"/>
          <w:lang w:eastAsia="zh-CN"/>
        </w:rPr>
        <w:t>合作金融机构</w:t>
      </w:r>
      <w:r>
        <w:rPr>
          <w:rFonts w:hint="eastAsia" w:ascii="仿宋" w:hAnsi="仿宋" w:eastAsia="仿宋" w:cs="仿宋"/>
          <w:sz w:val="32"/>
          <w:szCs w:val="32"/>
        </w:rPr>
        <w:t>依据《提请放款通知书》为借款主体发放贷款。</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3.贷款备案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合作金融机构</w:t>
      </w:r>
      <w:r>
        <w:rPr>
          <w:rFonts w:hint="eastAsia" w:ascii="仿宋" w:hAnsi="仿宋" w:eastAsia="仿宋" w:cs="仿宋"/>
          <w:sz w:val="32"/>
          <w:szCs w:val="32"/>
        </w:rPr>
        <w:t>每月10日前，将上月放款情况报县</w:t>
      </w:r>
      <w:r>
        <w:rPr>
          <w:rFonts w:hint="eastAsia" w:ascii="仿宋" w:hAnsi="仿宋" w:eastAsia="仿宋" w:cs="仿宋"/>
          <w:sz w:val="32"/>
          <w:szCs w:val="32"/>
          <w:lang w:eastAsia="zh-CN"/>
        </w:rPr>
        <w:t>金融扶贫服务</w:t>
      </w:r>
      <w:r>
        <w:rPr>
          <w:rFonts w:hint="eastAsia" w:ascii="仿宋" w:hAnsi="仿宋" w:eastAsia="仿宋" w:cs="仿宋"/>
          <w:sz w:val="32"/>
          <w:szCs w:val="32"/>
        </w:rPr>
        <w:t>中心、省农信担保备案。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4.贷款结清</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合作金融机构</w:t>
      </w:r>
      <w:r>
        <w:rPr>
          <w:rFonts w:hint="eastAsia" w:ascii="仿宋" w:hAnsi="仿宋" w:eastAsia="仿宋" w:cs="仿宋"/>
          <w:sz w:val="32"/>
          <w:szCs w:val="32"/>
        </w:rPr>
        <w:t>每月10日前就上月贷款到期足额清偿的借款主体向省农信担保出具《解除担保责任通知书》。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楷体" w:hAnsi="楷体" w:eastAsia="楷体" w:cs="楷体"/>
          <w:b/>
          <w:sz w:val="32"/>
          <w:szCs w:val="32"/>
        </w:rPr>
        <w:t xml:space="preserve"> (二)其它涉农商业性贷款</w:t>
      </w:r>
      <w:r>
        <w:rPr>
          <w:rFonts w:hint="eastAsia" w:ascii="楷体" w:hAnsi="楷体" w:eastAsia="楷体" w:cs="楷体"/>
          <w:b/>
          <w:sz w:val="32"/>
          <w:szCs w:val="32"/>
          <w:lang w:eastAsia="zh-CN"/>
        </w:rPr>
        <w:t>流程</w:t>
      </w:r>
      <w:r>
        <w:rPr>
          <w:rFonts w:hint="eastAsia" w:ascii="楷体" w:hAnsi="楷体" w:eastAsia="楷体" w:cs="楷体"/>
          <w:b/>
          <w:sz w:val="32"/>
          <w:szCs w:val="32"/>
        </w:rPr>
        <w:t>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bCs/>
          <w:spacing w:val="-9"/>
          <w:sz w:val="32"/>
          <w:szCs w:val="32"/>
        </w:rPr>
      </w:pPr>
      <w:r>
        <w:rPr>
          <w:rFonts w:hint="eastAsia" w:ascii="仿宋" w:hAnsi="仿宋" w:eastAsia="仿宋" w:cs="仿宋"/>
          <w:bCs/>
          <w:sz w:val="32"/>
          <w:szCs w:val="32"/>
        </w:rPr>
        <w:t>其它涉农商业性贷款指在我县除去享受“四位一体”贷款模式外的各类涉农贷款。该类贷款不享受“四位一体”担保风险缓释</w:t>
      </w:r>
      <w:r>
        <w:rPr>
          <w:rFonts w:hint="eastAsia" w:ascii="仿宋" w:hAnsi="仿宋" w:eastAsia="仿宋" w:cs="仿宋"/>
          <w:bCs/>
          <w:spacing w:val="-9"/>
          <w:sz w:val="32"/>
          <w:szCs w:val="32"/>
        </w:rPr>
        <w:t>政策，</w:t>
      </w:r>
      <w:r>
        <w:rPr>
          <w:rFonts w:hint="eastAsia" w:ascii="仿宋" w:hAnsi="仿宋" w:eastAsia="仿宋" w:cs="仿宋"/>
          <w:bCs/>
          <w:spacing w:val="-9"/>
          <w:sz w:val="32"/>
          <w:szCs w:val="32"/>
          <w:lang w:eastAsia="zh-CN"/>
        </w:rPr>
        <w:t>但根据不同情况可</w:t>
      </w:r>
      <w:r>
        <w:rPr>
          <w:rFonts w:hint="eastAsia" w:ascii="仿宋" w:hAnsi="仿宋" w:eastAsia="仿宋" w:cs="仿宋"/>
          <w:bCs/>
          <w:spacing w:val="-9"/>
          <w:sz w:val="32"/>
          <w:szCs w:val="32"/>
        </w:rPr>
        <w:t>享受我县其它涉农贷款优惠政策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b/>
          <w:sz w:val="32"/>
          <w:szCs w:val="32"/>
        </w:rPr>
        <w:t>1.农户申贷的主要途径</w:t>
      </w:r>
      <w:r>
        <w:rPr>
          <w:rFonts w:hint="eastAsia" w:ascii="仿宋" w:hAnsi="仿宋" w:eastAsia="仿宋" w:cs="仿宋"/>
          <w:b/>
          <w:sz w:val="32"/>
          <w:szCs w:val="32"/>
          <w:lang w:eastAsia="zh-CN"/>
        </w:rPr>
        <w:t>（</w:t>
      </w:r>
      <w:r>
        <w:rPr>
          <w:rFonts w:hint="eastAsia" w:ascii="仿宋" w:hAnsi="仿宋" w:eastAsia="仿宋" w:cs="仿宋"/>
          <w:sz w:val="32"/>
          <w:szCs w:val="32"/>
        </w:rPr>
        <w:t>三种途径可自行选择</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途径一：农户填写贷款申请书→村金融扶贫服务部初审→乡金融扶贫服务站审核，查询、完善农户信用信息系统信息→银行调查放贷。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途径二：农户在卢氏县金融服务网申请→收单金融机构进行审核→银行调查放贷。</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途径三：农户通过“普惠金融一网通”手机平台的在线申请菜单上申请→收单金融机构进行审核→金融机构调查放贷。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2.农业经营主体</w:t>
      </w:r>
      <w:r>
        <w:rPr>
          <w:rFonts w:hint="eastAsia" w:ascii="仿宋" w:hAnsi="仿宋" w:eastAsia="仿宋" w:cs="仿宋"/>
          <w:b/>
          <w:sz w:val="32"/>
          <w:szCs w:val="32"/>
        </w:rPr>
        <w:t>申贷的主要途径</w:t>
      </w:r>
      <w:r>
        <w:rPr>
          <w:rFonts w:hint="eastAsia" w:ascii="仿宋" w:hAnsi="仿宋" w:eastAsia="仿宋" w:cs="仿宋"/>
          <w:b/>
          <w:sz w:val="32"/>
          <w:szCs w:val="32"/>
          <w:lang w:eastAsia="zh-CN"/>
        </w:rPr>
        <w:t>（</w:t>
      </w:r>
      <w:r>
        <w:rPr>
          <w:rFonts w:hint="eastAsia" w:ascii="仿宋" w:hAnsi="仿宋" w:eastAsia="仿宋" w:cs="仿宋"/>
          <w:sz w:val="32"/>
          <w:szCs w:val="32"/>
          <w:lang w:eastAsia="zh-CN"/>
        </w:rPr>
        <w:t>两</w:t>
      </w:r>
      <w:r>
        <w:rPr>
          <w:rFonts w:hint="eastAsia" w:ascii="仿宋" w:hAnsi="仿宋" w:eastAsia="仿宋" w:cs="仿宋"/>
          <w:sz w:val="32"/>
          <w:szCs w:val="32"/>
        </w:rPr>
        <w:t>种途径可自行选择</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途径一：企业（农民合作社）申请→所在乡镇金融扶贫服务站审核→向县金融扶贫服务中心申报→查询、完善中小企业信息系统信息→金融机构调查放贷。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途径二：企业（农民合作社）通过卢氏县金融服务网申请→收单金融机构进行项目对接→金融机构调查放贷。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黑体"/>
          <w:bCs/>
          <w:sz w:val="32"/>
          <w:szCs w:val="32"/>
        </w:rPr>
      </w:pPr>
      <w:r>
        <w:rPr>
          <w:rFonts w:hint="eastAsia" w:ascii="黑体" w:hAnsi="黑体" w:eastAsia="黑体" w:cs="黑体"/>
          <w:bCs/>
          <w:sz w:val="32"/>
          <w:szCs w:val="32"/>
        </w:rPr>
        <w:t>六、贷后（保后）管理</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（一）信用农户</w:t>
      </w:r>
      <w:r>
        <w:rPr>
          <w:rFonts w:hint="eastAsia" w:ascii="楷体" w:hAnsi="楷体" w:eastAsia="楷体" w:cs="楷体"/>
          <w:b/>
          <w:bCs/>
          <w:sz w:val="32"/>
          <w:szCs w:val="32"/>
        </w:rPr>
        <w:t>的贷后管理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信用农户</w:t>
      </w:r>
      <w:r>
        <w:rPr>
          <w:rFonts w:hint="eastAsia" w:ascii="仿宋" w:hAnsi="仿宋" w:eastAsia="仿宋" w:cs="仿宋"/>
          <w:color w:val="000000"/>
          <w:sz w:val="32"/>
          <w:szCs w:val="32"/>
        </w:rPr>
        <w:t>的贷后管理由乡、村</w:t>
      </w:r>
      <w:r>
        <w:rPr>
          <w:rFonts w:hint="eastAsia" w:ascii="仿宋" w:hAnsi="仿宋" w:eastAsia="仿宋" w:cs="仿宋"/>
          <w:color w:val="000000"/>
          <w:sz w:val="32"/>
          <w:szCs w:val="32"/>
          <w:lang w:eastAsia="zh-CN"/>
        </w:rPr>
        <w:t>两级</w:t>
      </w:r>
      <w:r>
        <w:rPr>
          <w:rFonts w:hint="eastAsia" w:ascii="仿宋" w:hAnsi="仿宋" w:eastAsia="仿宋" w:cs="仿宋"/>
          <w:color w:val="000000"/>
          <w:sz w:val="32"/>
          <w:szCs w:val="32"/>
        </w:rPr>
        <w:t>金融扶贫服务</w:t>
      </w:r>
      <w:r>
        <w:rPr>
          <w:rFonts w:hint="eastAsia" w:ascii="仿宋" w:hAnsi="仿宋" w:eastAsia="仿宋" w:cs="仿宋"/>
          <w:color w:val="000000"/>
          <w:sz w:val="32"/>
          <w:szCs w:val="32"/>
          <w:lang w:eastAsia="zh-CN"/>
        </w:rPr>
        <w:t>机构</w:t>
      </w:r>
      <w:r>
        <w:rPr>
          <w:rFonts w:hint="eastAsia" w:ascii="仿宋" w:hAnsi="仿宋" w:eastAsia="仿宋" w:cs="仿宋"/>
          <w:color w:val="000000"/>
          <w:sz w:val="32"/>
          <w:szCs w:val="32"/>
        </w:rPr>
        <w:t>共同负责</w:t>
      </w:r>
      <w:r>
        <w:rPr>
          <w:rFonts w:hint="eastAsia" w:ascii="仿宋" w:hAnsi="仿宋" w:eastAsia="仿宋" w:cs="仿宋"/>
          <w:color w:val="000000"/>
          <w:sz w:val="32"/>
          <w:szCs w:val="32"/>
          <w:lang w:eastAsia="zh-CN"/>
        </w:rPr>
        <w:t>，同时也要充分发挥产业支撑体系中龙头企业、合作社的产业引领、项目引导作用。贷款申请、审核、投放的重点要用于</w:t>
      </w:r>
      <w:r>
        <w:rPr>
          <w:rFonts w:hint="eastAsia" w:ascii="仿宋" w:hAnsi="仿宋" w:eastAsia="仿宋" w:cs="仿宋"/>
          <w:color w:val="000000"/>
          <w:sz w:val="32"/>
          <w:szCs w:val="32"/>
          <w:lang w:val="en-US" w:eastAsia="zh-CN"/>
        </w:rPr>
        <w:t>产业发展</w:t>
      </w:r>
      <w:r>
        <w:rPr>
          <w:rFonts w:hint="eastAsia" w:ascii="仿宋" w:hAnsi="仿宋" w:eastAsia="仿宋" w:cs="仿宋"/>
          <w:color w:val="000000"/>
          <w:sz w:val="32"/>
          <w:szCs w:val="32"/>
          <w:lang w:eastAsia="zh-CN"/>
        </w:rPr>
        <w:t>。村</w:t>
      </w:r>
      <w:r>
        <w:rPr>
          <w:rFonts w:hint="eastAsia" w:ascii="仿宋" w:hAnsi="仿宋" w:eastAsia="仿宋" w:cs="仿宋"/>
          <w:color w:val="000000"/>
          <w:sz w:val="32"/>
          <w:szCs w:val="32"/>
        </w:rPr>
        <w:t>级金融扶贫服务</w:t>
      </w:r>
      <w:r>
        <w:rPr>
          <w:rFonts w:hint="eastAsia" w:ascii="仿宋" w:hAnsi="仿宋" w:eastAsia="仿宋" w:cs="仿宋"/>
          <w:color w:val="000000"/>
          <w:sz w:val="32"/>
          <w:szCs w:val="32"/>
          <w:lang w:eastAsia="zh-CN"/>
        </w:rPr>
        <w:t>部要</w:t>
      </w:r>
      <w:r>
        <w:rPr>
          <w:rFonts w:hint="eastAsia" w:ascii="仿宋" w:hAnsi="仿宋" w:eastAsia="仿宋" w:cs="仿宋"/>
          <w:color w:val="000000"/>
          <w:sz w:val="32"/>
          <w:szCs w:val="32"/>
        </w:rPr>
        <w:t>密切关注借款人的生产经营情况、家庭生活情况、资金使用情况等，对发现异常现象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要第一时间告知</w:t>
      </w:r>
      <w:r>
        <w:rPr>
          <w:rFonts w:hint="eastAsia" w:ascii="仿宋" w:hAnsi="仿宋" w:eastAsia="仿宋" w:cs="仿宋"/>
          <w:color w:val="000000"/>
          <w:sz w:val="32"/>
          <w:szCs w:val="32"/>
          <w:lang w:eastAsia="zh-CN"/>
        </w:rPr>
        <w:t>乡金融扶</w:t>
      </w:r>
      <w:r>
        <w:rPr>
          <w:rFonts w:hint="eastAsia" w:ascii="仿宋" w:hAnsi="仿宋" w:eastAsia="仿宋" w:cs="仿宋"/>
          <w:color w:val="000000"/>
          <w:spacing w:val="-11"/>
          <w:sz w:val="32"/>
          <w:szCs w:val="32"/>
          <w:lang w:eastAsia="zh-CN"/>
        </w:rPr>
        <w:t>贫服务机构；若出现逾期，由乡、村两级金融扶贫服务机构负责清收。</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（二）带贫农业经营主体的贷后管理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带贫农业</w:t>
      </w:r>
      <w:r>
        <w:rPr>
          <w:rFonts w:hint="eastAsia" w:ascii="仿宋" w:hAnsi="仿宋" w:eastAsia="仿宋" w:cs="仿宋"/>
          <w:color w:val="000000"/>
          <w:sz w:val="32"/>
          <w:szCs w:val="32"/>
          <w:lang w:eastAsia="zh-CN"/>
        </w:rPr>
        <w:t>经营主体</w:t>
      </w:r>
      <w:r>
        <w:rPr>
          <w:rFonts w:hint="eastAsia" w:ascii="仿宋" w:hAnsi="仿宋" w:eastAsia="仿宋" w:cs="仿宋"/>
          <w:color w:val="000000"/>
          <w:sz w:val="32"/>
          <w:szCs w:val="32"/>
          <w:lang w:val="en-US" w:eastAsia="zh-CN"/>
        </w:rPr>
        <w:t>大额信贷（</w:t>
      </w:r>
      <w:r>
        <w:rPr>
          <w:rFonts w:hint="eastAsia" w:ascii="仿宋" w:hAnsi="仿宋" w:eastAsia="仿宋" w:cs="仿宋"/>
          <w:color w:val="000000"/>
          <w:sz w:val="32"/>
          <w:szCs w:val="32"/>
          <w:lang w:eastAsia="zh-CN"/>
        </w:rPr>
        <w:t>合作社等新型经营主体</w:t>
      </w:r>
      <w:r>
        <w:rPr>
          <w:rFonts w:hint="eastAsia" w:ascii="仿宋" w:hAnsi="仿宋" w:eastAsia="仿宋" w:cs="仿宋"/>
          <w:color w:val="000000"/>
          <w:sz w:val="32"/>
          <w:szCs w:val="32"/>
          <w:lang w:val="en-US" w:eastAsia="zh-CN"/>
        </w:rPr>
        <w:t>50万元（含）以上和龙头企业100万元（含）以上）的贷后管理由县金融扶贫服务中心、合作金融机构、项目主管单位、项目所在地乡镇政府共同负责。除接受合作金融机构内部监控外：</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1.贷款手续办结后，</w:t>
      </w:r>
      <w:r>
        <w:rPr>
          <w:rFonts w:hint="eastAsia" w:ascii="仿宋" w:hAnsi="仿宋" w:eastAsia="仿宋" w:cs="仿宋"/>
          <w:color w:val="000000"/>
          <w:sz w:val="32"/>
          <w:szCs w:val="32"/>
        </w:rPr>
        <w:t>带贫农业</w:t>
      </w:r>
      <w:r>
        <w:rPr>
          <w:rFonts w:hint="eastAsia" w:ascii="仿宋" w:hAnsi="仿宋" w:eastAsia="仿宋" w:cs="仿宋"/>
          <w:color w:val="000000"/>
          <w:sz w:val="32"/>
          <w:szCs w:val="32"/>
          <w:lang w:eastAsia="zh-CN"/>
        </w:rPr>
        <w:t>经营主体</w:t>
      </w:r>
      <w:r>
        <w:rPr>
          <w:rFonts w:hint="eastAsia" w:ascii="仿宋" w:hAnsi="仿宋" w:eastAsia="仿宋" w:cs="仿宋"/>
          <w:color w:val="000000"/>
          <w:sz w:val="32"/>
          <w:szCs w:val="32"/>
          <w:lang w:val="en-US" w:eastAsia="zh-CN"/>
        </w:rPr>
        <w:t>根据已经县金融扶贫服务中心审批的项目实施方案，向县金融扶贫服务中心提交项目总体资金使用计划（如：项目实施进度、时间节点、资金用途类别等）。</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带贫农业</w:t>
      </w:r>
      <w:r>
        <w:rPr>
          <w:rFonts w:hint="eastAsia" w:ascii="仿宋" w:hAnsi="仿宋" w:eastAsia="仿宋" w:cs="仿宋"/>
          <w:color w:val="000000"/>
          <w:sz w:val="32"/>
          <w:szCs w:val="32"/>
          <w:lang w:eastAsia="zh-CN"/>
        </w:rPr>
        <w:t>经营主体</w:t>
      </w:r>
      <w:r>
        <w:rPr>
          <w:rFonts w:hint="eastAsia" w:ascii="仿宋" w:hAnsi="仿宋" w:eastAsia="仿宋" w:cs="仿宋"/>
          <w:color w:val="000000"/>
          <w:sz w:val="32"/>
          <w:szCs w:val="32"/>
          <w:lang w:val="en-US" w:eastAsia="zh-CN"/>
        </w:rPr>
        <w:t>按照资金使用计划分批次向县金融服务中心提出用款申请，并提交相关证明材料（如：土地流转手续、支</w:t>
      </w:r>
      <w:r>
        <w:rPr>
          <w:rFonts w:hint="eastAsia" w:ascii="仿宋" w:hAnsi="仿宋" w:eastAsia="仿宋" w:cs="仿宋"/>
          <w:color w:val="000000"/>
          <w:spacing w:val="-11"/>
          <w:sz w:val="32"/>
          <w:szCs w:val="32"/>
          <w:lang w:val="en-US" w:eastAsia="zh-CN"/>
        </w:rPr>
        <w:t>付地租证明、交易合同、劳务支出费用、资金流水明细、财务报表等）。</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3.县金融扶贫服务中心审核同意后，按照项目实施进度，分批次通知合作金融机构通过受托支付方式办理贷款资金转账或提取等手续。</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4.合作金融机构、县金融扶贫服务中心、项目主管单位、项目所在地乡镇政府每季度保证实地察看项目实施进度不低于1次，了解履约与持续经营等情况。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带贫农业经营主体贷款坚持“宽授信、宽启用、严管理、严惩戒”原则。</w:t>
      </w:r>
      <w:r>
        <w:rPr>
          <w:rFonts w:hint="eastAsia" w:ascii="仿宋" w:hAnsi="仿宋" w:eastAsia="仿宋" w:cs="仿宋"/>
          <w:color w:val="000000"/>
          <w:sz w:val="32"/>
          <w:szCs w:val="32"/>
          <w:lang w:val="en-US" w:eastAsia="zh-CN"/>
        </w:rPr>
        <w:t>合作金融机构若发现</w:t>
      </w:r>
      <w:r>
        <w:rPr>
          <w:rFonts w:hint="eastAsia" w:ascii="仿宋" w:hAnsi="仿宋" w:eastAsia="仿宋" w:cs="仿宋"/>
          <w:color w:val="000000"/>
          <w:sz w:val="32"/>
          <w:szCs w:val="32"/>
        </w:rPr>
        <w:t>带贫农业</w:t>
      </w:r>
      <w:r>
        <w:rPr>
          <w:rFonts w:hint="eastAsia" w:ascii="仿宋" w:hAnsi="仿宋" w:eastAsia="仿宋" w:cs="仿宋"/>
          <w:color w:val="000000"/>
          <w:sz w:val="32"/>
          <w:szCs w:val="32"/>
          <w:lang w:eastAsia="zh-CN"/>
        </w:rPr>
        <w:t>经营主体</w:t>
      </w:r>
      <w:r>
        <w:rPr>
          <w:rFonts w:hint="eastAsia" w:ascii="仿宋" w:hAnsi="仿宋" w:eastAsia="仿宋" w:cs="仿宋"/>
          <w:color w:val="000000"/>
          <w:sz w:val="32"/>
          <w:szCs w:val="32"/>
          <w:lang w:val="en-US" w:eastAsia="zh-CN"/>
        </w:rPr>
        <w:t>没有将贷款资金用在卢氏本地发展、没有用在全县主导产业相关项目上，或有涉嫌挪用贷款资金倾向</w:t>
      </w:r>
      <w:r>
        <w:rPr>
          <w:rFonts w:hint="eastAsia" w:ascii="仿宋" w:hAnsi="仿宋" w:eastAsia="仿宋" w:cs="仿宋"/>
          <w:color w:val="000000"/>
          <w:sz w:val="32"/>
          <w:szCs w:val="32"/>
          <w:lang w:eastAsia="zh-CN"/>
        </w:rPr>
        <w:t>及资金使用与项目实施方案不相符</w:t>
      </w:r>
      <w:r>
        <w:rPr>
          <w:rFonts w:hint="eastAsia" w:ascii="仿宋" w:hAnsi="仿宋" w:eastAsia="仿宋" w:cs="仿宋"/>
          <w:color w:val="000000"/>
          <w:sz w:val="32"/>
          <w:szCs w:val="32"/>
          <w:lang w:val="en-US" w:eastAsia="zh-CN"/>
        </w:rPr>
        <w:t>时，应及时预警，合作金融机构有权终止资金拨付。如确认资金使用存在违规，有权要求</w:t>
      </w:r>
      <w:r>
        <w:rPr>
          <w:rFonts w:hint="eastAsia" w:ascii="仿宋" w:hAnsi="仿宋" w:eastAsia="仿宋" w:cs="仿宋"/>
          <w:color w:val="000000"/>
          <w:sz w:val="32"/>
          <w:szCs w:val="32"/>
          <w:lang w:eastAsia="zh-CN"/>
        </w:rPr>
        <w:t>带贫农业经营主体</w:t>
      </w:r>
      <w:r>
        <w:rPr>
          <w:rFonts w:hint="eastAsia" w:ascii="仿宋" w:hAnsi="仿宋" w:eastAsia="仿宋" w:cs="仿宋"/>
          <w:color w:val="000000"/>
          <w:sz w:val="32"/>
          <w:szCs w:val="32"/>
          <w:lang w:val="en-US" w:eastAsia="zh-CN"/>
        </w:rPr>
        <w:t>限期归还并会同县、乡、村三级金融服务机构组织清收。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楷体" w:hAnsi="楷体" w:eastAsia="楷体" w:cs="楷体"/>
          <w:b/>
          <w:bCs/>
          <w:sz w:val="32"/>
          <w:szCs w:val="32"/>
        </w:rPr>
        <w:t>(三)县政府金融办、扶贫办、金融扶贫服务中心要加强项目监管</w:t>
      </w:r>
      <w:r>
        <w:rPr>
          <w:rFonts w:hint="eastAsia" w:ascii="仿宋" w:hAnsi="仿宋" w:eastAsia="仿宋" w:cs="仿宋"/>
          <w:sz w:val="32"/>
          <w:szCs w:val="32"/>
        </w:rPr>
        <w:t>，</w:t>
      </w:r>
      <w:r>
        <w:rPr>
          <w:rFonts w:hint="eastAsia" w:ascii="楷体" w:hAnsi="楷体" w:eastAsia="楷体" w:cs="楷体"/>
          <w:b/>
          <w:bCs/>
          <w:sz w:val="32"/>
          <w:szCs w:val="32"/>
        </w:rPr>
        <w:t>项目所在地负责督促项目单位履行扶贫协议。</w:t>
      </w:r>
      <w:r>
        <w:rPr>
          <w:rFonts w:hint="eastAsia" w:ascii="仿宋" w:hAnsi="仿宋" w:eastAsia="仿宋" w:cs="仿宋"/>
          <w:sz w:val="32"/>
          <w:szCs w:val="32"/>
        </w:rPr>
        <w:t>对落实扶贫协议不好的项目单位通报批评，限期整改；对弄虚作假套取贴息资金的，一经发现，即全额收回贴息资金，并取消其今后享受贴息的资格，列入黑名单；同时要追究有关当事人和单位领导的责任。情节严重的，移交司法机关处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150"/>
        <w:textAlignment w:val="auto"/>
        <w:outlineLvl w:val="9"/>
        <w:rPr>
          <w:rFonts w:hint="eastAsia" w:ascii="仿宋" w:hAnsi="仿宋" w:eastAsia="仿宋" w:cs="仿宋"/>
          <w:sz w:val="32"/>
          <w:szCs w:val="32"/>
        </w:rPr>
      </w:pPr>
      <w:r>
        <w:rPr>
          <w:rFonts w:hint="eastAsia" w:ascii="楷体" w:hAnsi="楷体" w:eastAsia="楷体" w:cs="楷体"/>
          <w:b/>
          <w:bCs/>
          <w:sz w:val="32"/>
          <w:szCs w:val="32"/>
        </w:rPr>
        <w:t>（四）逾期补偿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当贷款本息出现逾期</w:t>
      </w:r>
      <w:r>
        <w:rPr>
          <w:rFonts w:hint="eastAsia" w:ascii="仿宋" w:hAnsi="仿宋" w:eastAsia="仿宋" w:cs="仿宋"/>
          <w:color w:val="000000"/>
          <w:sz w:val="32"/>
          <w:szCs w:val="32"/>
        </w:rPr>
        <w:t>70天后，由县政府、省农信</w:t>
      </w:r>
      <w:r>
        <w:rPr>
          <w:rFonts w:hint="eastAsia" w:ascii="仿宋" w:hAnsi="仿宋" w:eastAsia="仿宋" w:cs="仿宋"/>
          <w:sz w:val="32"/>
          <w:szCs w:val="32"/>
        </w:rPr>
        <w:t>担保在10个工作日内按照《金融助推卢氏县脱贫攻坚试验区合作协议》、《金融</w:t>
      </w:r>
      <w:r>
        <w:rPr>
          <w:rFonts w:hint="eastAsia" w:ascii="仿宋" w:hAnsi="仿宋" w:eastAsia="仿宋" w:cs="仿宋"/>
          <w:spacing w:val="-8"/>
          <w:sz w:val="32"/>
          <w:szCs w:val="32"/>
        </w:rPr>
        <w:t>助推卢氏县脱贫攻坚试验区保证及再担保合同》的约定比例进行补偿。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 xml:space="preserve">(五)公安、法院等相关部门要积极配合，成立专门负责机构，出台相关措施，加大对逾期贷款的清收力度，做到早立案、早结案。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150"/>
        <w:jc w:val="left"/>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（六）追偿及追偿收益分配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代偿/补偿后，建档立卡贫困户由各方委托</w:t>
      </w:r>
      <w:r>
        <w:rPr>
          <w:rFonts w:hint="eastAsia" w:ascii="仿宋" w:hAnsi="仿宋" w:eastAsia="仿宋" w:cs="仿宋"/>
          <w:sz w:val="32"/>
          <w:szCs w:val="32"/>
          <w:lang w:eastAsia="zh-CN"/>
        </w:rPr>
        <w:t>合作金融机构</w:t>
      </w:r>
      <w:r>
        <w:rPr>
          <w:rFonts w:hint="eastAsia" w:ascii="仿宋" w:hAnsi="仿宋" w:eastAsia="仿宋" w:cs="仿宋"/>
          <w:sz w:val="32"/>
          <w:szCs w:val="32"/>
        </w:rPr>
        <w:t>统一负责追偿，带贫农业经营主体由各方委托省农信担保统一负责追偿。追偿所得扣除费用的余额部分，按风险分担比例退还到各方指定账户。如果追偿收回的资金不足以支付追偿费用，差额部分由各方按照风险分担比例各自负担。</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720" w:firstLineChars="200"/>
        <w:jc w:val="both"/>
        <w:textAlignment w:val="auto"/>
        <w:rPr>
          <w:rFonts w:hint="eastAsia" w:ascii="仿宋" w:hAnsi="仿宋" w:eastAsia="仿宋" w:cs="仿宋"/>
          <w:sz w:val="32"/>
          <w:szCs w:val="32"/>
        </w:rPr>
      </w:pPr>
    </w:p>
    <w:p>
      <w:pPr>
        <w:shd w:val="clear" w:color="auto" w:fill="FFFFFF"/>
        <w:spacing w:line="600" w:lineRule="exact"/>
        <w:ind w:firstLine="720" w:firstLineChars="200"/>
        <w:jc w:val="both"/>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贷款承诺书</w:t>
      </w:r>
    </w:p>
    <w:p>
      <w:pPr>
        <w:shd w:val="clear" w:color="auto" w:fill="FFFFFF"/>
        <w:spacing w:line="560" w:lineRule="exact"/>
        <w:ind w:firstLine="72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贷款告知书</w:t>
      </w:r>
    </w:p>
    <w:p>
      <w:pPr>
        <w:pStyle w:val="12"/>
        <w:shd w:val="clear" w:color="auto" w:fill="FFFFFF"/>
        <w:spacing w:line="560" w:lineRule="exact"/>
        <w:ind w:firstLine="0" w:firstLineChars="0"/>
        <w:rPr>
          <w:rFonts w:hint="eastAsia" w:ascii="黑体" w:hAnsi="黑体" w:eastAsia="黑体" w:cs="黑体"/>
          <w:sz w:val="28"/>
          <w:szCs w:val="28"/>
        </w:rPr>
      </w:pPr>
      <w:r>
        <w:rPr>
          <w:rFonts w:hint="eastAsia" w:ascii="黑体" w:hAnsi="黑体" w:eastAsia="黑体" w:cs="黑体"/>
          <w:sz w:val="28"/>
          <w:szCs w:val="28"/>
        </w:rPr>
        <w:t>附</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件</w:t>
      </w:r>
      <w:r>
        <w:rPr>
          <w:rFonts w:hint="eastAsia" w:ascii="黑体" w:hAnsi="黑体" w:eastAsia="黑体" w:cs="黑体"/>
          <w:sz w:val="28"/>
          <w:szCs w:val="28"/>
          <w:lang w:val="en-US" w:eastAsia="zh-CN"/>
        </w:rPr>
        <w:t>:1</w:t>
      </w:r>
    </w:p>
    <w:p>
      <w:pPr>
        <w:shd w:val="clear" w:color="auto" w:fill="FFFFFF"/>
        <w:spacing w:line="560" w:lineRule="exact"/>
        <w:ind w:firstLine="640" w:firstLineChars="200"/>
        <w:rPr>
          <w:rFonts w:hint="eastAsia" w:ascii="仿宋" w:hAnsi="仿宋" w:eastAsia="仿宋" w:cs="仿宋"/>
          <w:b/>
          <w:bCs/>
          <w:szCs w:val="32"/>
        </w:rPr>
      </w:pPr>
      <w:r>
        <w:rPr>
          <w:rFonts w:hint="eastAsia" w:ascii="仿宋" w:hAnsi="仿宋" w:eastAsia="仿宋" w:cs="仿宋"/>
          <w:b/>
          <w:bCs/>
          <w:szCs w:val="32"/>
        </w:rPr>
        <w:t xml:space="preserve">              </w:t>
      </w:r>
    </w:p>
    <w:p>
      <w:pPr>
        <w:shd w:val="clear" w:color="auto" w:fill="FFFFFF"/>
        <w:spacing w:line="600" w:lineRule="exact"/>
        <w:ind w:firstLine="720" w:firstLineChars="20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贷  款 承  诺  书</w:t>
      </w:r>
    </w:p>
    <w:p>
      <w:pPr>
        <w:shd w:val="clear" w:color="auto" w:fill="FFFFFF"/>
        <w:spacing w:line="600" w:lineRule="exact"/>
        <w:ind w:firstLine="720" w:firstLineChars="200"/>
        <w:jc w:val="center"/>
        <w:rPr>
          <w:rFonts w:hint="eastAsia" w:ascii="方正小标宋简体" w:hAnsi="方正小标宋简体" w:eastAsia="方正小标宋简体" w:cs="方正小标宋简体"/>
          <w:sz w:val="36"/>
          <w:szCs w:val="36"/>
        </w:rPr>
      </w:pPr>
    </w:p>
    <w:p>
      <w:pPr>
        <w:shd w:val="clear" w:color="auto" w:fill="FFFFFF"/>
        <w:spacing w:line="600" w:lineRule="exact"/>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hd w:val="clear" w:color="auto" w:fill="FFFFFF"/>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本人(企业)已知悉卢氏县金融扶贫工作的守信激励和失信惩戒措施以及贷款告知书的内容，并自觉遵守；若失信或违反金融扶贫工作相关规定，自愿接受惩戒。</w:t>
      </w:r>
    </w:p>
    <w:p>
      <w:pPr>
        <w:shd w:val="clear" w:color="auto" w:fill="FFFFFF"/>
        <w:spacing w:line="600" w:lineRule="exact"/>
        <w:ind w:firstLine="640" w:firstLineChars="200"/>
        <w:rPr>
          <w:rFonts w:hint="eastAsia" w:ascii="仿宋" w:hAnsi="仿宋" w:eastAsia="仿宋" w:cs="仿宋"/>
          <w:sz w:val="32"/>
          <w:szCs w:val="32"/>
        </w:rPr>
      </w:pPr>
    </w:p>
    <w:p>
      <w:pPr>
        <w:shd w:val="clear" w:color="auto" w:fill="FFFFFF"/>
        <w:spacing w:line="600" w:lineRule="exact"/>
        <w:ind w:firstLine="640" w:firstLineChars="200"/>
        <w:rPr>
          <w:rFonts w:hint="eastAsia" w:ascii="仿宋" w:hAnsi="仿宋" w:eastAsia="仿宋" w:cs="仿宋"/>
          <w:sz w:val="32"/>
          <w:szCs w:val="32"/>
        </w:rPr>
      </w:pPr>
    </w:p>
    <w:p>
      <w:pPr>
        <w:shd w:val="clear" w:color="auto" w:fill="FFFFFF"/>
        <w:spacing w:line="60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 xml:space="preserve">                    承诺人（企业)</w:t>
      </w:r>
      <w:r>
        <w:rPr>
          <w:rFonts w:hint="eastAsia" w:ascii="仿宋" w:hAnsi="仿宋" w:eastAsia="仿宋" w:cs="仿宋"/>
          <w:sz w:val="32"/>
          <w:szCs w:val="32"/>
          <w:u w:val="single"/>
        </w:rPr>
        <w:t xml:space="preserve">              </w:t>
      </w:r>
    </w:p>
    <w:p>
      <w:pPr>
        <w:shd w:val="clear" w:color="auto" w:fill="FFFFFF"/>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shd w:val="clear" w:color="auto" w:fill="FFFFFF"/>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年    月     日</w:t>
      </w:r>
    </w:p>
    <w:p>
      <w:pPr>
        <w:shd w:val="clear" w:color="auto" w:fill="FFFFFF"/>
        <w:spacing w:line="60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 xml:space="preserve">                             </w:t>
      </w:r>
    </w:p>
    <w:p>
      <w:pPr>
        <w:pStyle w:val="12"/>
        <w:shd w:val="clear" w:color="auto" w:fill="FFFFFF"/>
        <w:spacing w:line="560" w:lineRule="exact"/>
        <w:ind w:firstLine="640"/>
        <w:rPr>
          <w:rFonts w:hint="eastAsia" w:ascii="仿宋" w:hAnsi="仿宋" w:eastAsia="仿宋" w:cs="仿宋"/>
          <w:szCs w:val="32"/>
        </w:rPr>
      </w:pPr>
    </w:p>
    <w:p>
      <w:pPr>
        <w:pStyle w:val="12"/>
        <w:shd w:val="clear" w:color="auto" w:fill="FFFFFF"/>
        <w:spacing w:line="560" w:lineRule="exact"/>
        <w:ind w:firstLine="640"/>
        <w:rPr>
          <w:rFonts w:hint="eastAsia" w:ascii="仿宋" w:hAnsi="仿宋" w:eastAsia="仿宋" w:cs="仿宋"/>
          <w:szCs w:val="32"/>
        </w:rPr>
      </w:pPr>
    </w:p>
    <w:p>
      <w:pPr>
        <w:pStyle w:val="12"/>
        <w:shd w:val="clear" w:color="auto" w:fill="FFFFFF"/>
        <w:spacing w:line="560" w:lineRule="exact"/>
        <w:ind w:firstLine="640"/>
        <w:rPr>
          <w:rFonts w:hint="eastAsia" w:ascii="仿宋" w:hAnsi="仿宋" w:eastAsia="仿宋" w:cs="仿宋"/>
          <w:szCs w:val="32"/>
        </w:rPr>
      </w:pPr>
    </w:p>
    <w:p>
      <w:pPr>
        <w:pStyle w:val="12"/>
        <w:shd w:val="clear" w:color="auto" w:fill="FFFFFF"/>
        <w:spacing w:line="560" w:lineRule="exact"/>
        <w:ind w:firstLine="640"/>
        <w:rPr>
          <w:rFonts w:hint="eastAsia" w:ascii="仿宋" w:hAnsi="仿宋" w:eastAsia="仿宋" w:cs="仿宋"/>
          <w:szCs w:val="32"/>
        </w:rPr>
      </w:pPr>
    </w:p>
    <w:p>
      <w:pPr>
        <w:pStyle w:val="12"/>
        <w:shd w:val="clear" w:color="auto" w:fill="FFFFFF"/>
        <w:spacing w:line="560" w:lineRule="exact"/>
        <w:ind w:firstLine="640"/>
        <w:rPr>
          <w:rFonts w:hint="eastAsia" w:ascii="仿宋" w:hAnsi="仿宋" w:eastAsia="仿宋" w:cs="仿宋"/>
          <w:szCs w:val="32"/>
        </w:rPr>
      </w:pPr>
    </w:p>
    <w:p>
      <w:pPr>
        <w:pStyle w:val="12"/>
        <w:shd w:val="clear" w:color="auto" w:fill="FFFFFF"/>
        <w:spacing w:line="560" w:lineRule="exact"/>
        <w:ind w:firstLine="640"/>
        <w:rPr>
          <w:rFonts w:hint="eastAsia" w:ascii="仿宋" w:hAnsi="仿宋" w:eastAsia="仿宋" w:cs="仿宋"/>
          <w:szCs w:val="32"/>
        </w:rPr>
      </w:pPr>
    </w:p>
    <w:p>
      <w:pPr>
        <w:pStyle w:val="12"/>
        <w:shd w:val="clear" w:color="auto" w:fill="FFFFFF"/>
        <w:spacing w:line="560" w:lineRule="exact"/>
        <w:ind w:firstLine="640"/>
        <w:rPr>
          <w:rFonts w:hint="eastAsia" w:ascii="仿宋" w:hAnsi="仿宋" w:eastAsia="仿宋" w:cs="仿宋"/>
          <w:szCs w:val="32"/>
        </w:rPr>
      </w:pPr>
    </w:p>
    <w:p>
      <w:pPr>
        <w:pStyle w:val="12"/>
        <w:shd w:val="clear" w:color="auto" w:fill="FFFFFF"/>
        <w:spacing w:line="560" w:lineRule="exact"/>
        <w:ind w:firstLine="640"/>
        <w:rPr>
          <w:rFonts w:hint="eastAsia" w:ascii="仿宋" w:hAnsi="仿宋" w:eastAsia="仿宋" w:cs="仿宋"/>
          <w:szCs w:val="32"/>
        </w:rPr>
      </w:pPr>
    </w:p>
    <w:p>
      <w:pPr>
        <w:pStyle w:val="12"/>
        <w:shd w:val="clear" w:color="auto" w:fill="FFFFFF"/>
        <w:spacing w:line="560" w:lineRule="exact"/>
        <w:ind w:firstLine="640"/>
        <w:rPr>
          <w:rFonts w:hint="eastAsia" w:ascii="仿宋" w:hAnsi="仿宋" w:eastAsia="仿宋" w:cs="仿宋"/>
          <w:szCs w:val="32"/>
        </w:rPr>
      </w:pPr>
    </w:p>
    <w:p>
      <w:pPr>
        <w:pStyle w:val="12"/>
        <w:shd w:val="clear" w:color="auto" w:fill="FFFFFF"/>
        <w:spacing w:line="560" w:lineRule="exact"/>
        <w:ind w:firstLine="0" w:firstLineChars="0"/>
        <w:rPr>
          <w:rFonts w:hint="eastAsia" w:ascii="黑体" w:hAnsi="黑体" w:eastAsia="黑体" w:cs="黑体"/>
          <w:sz w:val="28"/>
          <w:szCs w:val="28"/>
        </w:rPr>
      </w:pPr>
      <w:r>
        <w:rPr>
          <w:rFonts w:hint="eastAsia" w:ascii="黑体" w:hAnsi="黑体" w:eastAsia="黑体" w:cs="黑体"/>
          <w:sz w:val="28"/>
          <w:szCs w:val="28"/>
        </w:rPr>
        <w:t>附</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件</w:t>
      </w:r>
      <w:r>
        <w:rPr>
          <w:rFonts w:hint="eastAsia" w:ascii="黑体" w:hAnsi="黑体" w:eastAsia="黑体" w:cs="黑体"/>
          <w:sz w:val="28"/>
          <w:szCs w:val="28"/>
          <w:lang w:val="en-US" w:eastAsia="zh-CN"/>
        </w:rPr>
        <w:t>:2</w:t>
      </w:r>
    </w:p>
    <w:p>
      <w:pPr>
        <w:shd w:val="clear" w:color="auto" w:fill="FFFFFF"/>
        <w:spacing w:line="560" w:lineRule="exact"/>
        <w:ind w:firstLine="640" w:firstLineChars="200"/>
        <w:rPr>
          <w:rFonts w:hint="eastAsia" w:ascii="仿宋" w:hAnsi="仿宋" w:eastAsia="仿宋" w:cs="仿宋"/>
          <w:b/>
          <w:bCs/>
          <w:szCs w:val="32"/>
        </w:rPr>
      </w:pPr>
    </w:p>
    <w:p>
      <w:pPr>
        <w:shd w:val="clear" w:color="auto" w:fill="FFFFFF"/>
        <w:spacing w:line="560" w:lineRule="exact"/>
        <w:ind w:firstLine="720" w:firstLineChars="20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贷  款  告  知  书</w:t>
      </w:r>
    </w:p>
    <w:p>
      <w:pPr>
        <w:shd w:val="clear" w:color="auto" w:fill="FFFFFF"/>
        <w:spacing w:line="600" w:lineRule="exact"/>
        <w:rPr>
          <w:rFonts w:hint="eastAsia" w:ascii="仿宋" w:hAnsi="仿宋" w:eastAsia="仿宋" w:cs="仿宋"/>
          <w:kern w:val="2"/>
          <w:sz w:val="32"/>
          <w:szCs w:val="32"/>
          <w:lang w:val="en-US" w:eastAsia="zh-CN" w:bidi="ar-SA"/>
        </w:rPr>
      </w:pPr>
    </w:p>
    <w:p>
      <w:pPr>
        <w:shd w:val="clear" w:color="auto" w:fill="FFFFFF"/>
        <w:spacing w:line="600"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各贷户：</w:t>
      </w:r>
    </w:p>
    <w:p>
      <w:pPr>
        <w:shd w:val="clear" w:color="auto" w:fill="FFFFFF"/>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根据卢氏县金融扶贫工作和各金融机构相关规定，特向你（你企业）告知：</w:t>
      </w:r>
    </w:p>
    <w:p>
      <w:pPr>
        <w:pStyle w:val="12"/>
        <w:shd w:val="clear" w:color="auto" w:fill="FFFFFF"/>
        <w:spacing w:line="600" w:lineRule="exact"/>
        <w:ind w:left="640" w:leftChars="200" w:firstLine="0" w:firstLineChars="0"/>
        <w:rPr>
          <w:rFonts w:hint="eastAsia" w:ascii="仿宋" w:hAnsi="仿宋" w:eastAsia="仿宋" w:cs="仿宋"/>
          <w:szCs w:val="32"/>
        </w:rPr>
      </w:pPr>
      <w:r>
        <w:rPr>
          <w:rFonts w:hint="eastAsia" w:ascii="仿宋" w:hAnsi="仿宋" w:eastAsia="仿宋" w:cs="仿宋"/>
          <w:szCs w:val="32"/>
        </w:rPr>
        <w:t>1.金融扶贫贷款是商业性贷款，必须按时付息还本，违约将追究相关责任；</w:t>
      </w:r>
    </w:p>
    <w:p>
      <w:pPr>
        <w:pStyle w:val="12"/>
        <w:shd w:val="clear" w:color="auto" w:fill="FFFFFF"/>
        <w:spacing w:line="600" w:lineRule="exact"/>
        <w:ind w:left="640" w:leftChars="200" w:firstLine="0" w:firstLineChars="0"/>
        <w:rPr>
          <w:rFonts w:hint="eastAsia" w:ascii="仿宋" w:hAnsi="仿宋" w:eastAsia="仿宋" w:cs="仿宋"/>
          <w:szCs w:val="32"/>
        </w:rPr>
      </w:pPr>
      <w:r>
        <w:rPr>
          <w:rFonts w:hint="eastAsia" w:ascii="仿宋" w:hAnsi="仿宋" w:eastAsia="仿宋" w:cs="仿宋"/>
          <w:szCs w:val="32"/>
        </w:rPr>
        <w:t>2.贷款须用于发展符合县主导的产业项目；</w:t>
      </w:r>
    </w:p>
    <w:p>
      <w:pPr>
        <w:pStyle w:val="12"/>
        <w:shd w:val="clear" w:color="auto" w:fill="FFFFFF"/>
        <w:spacing w:line="600" w:lineRule="exact"/>
        <w:ind w:left="640" w:leftChars="200" w:firstLine="0" w:firstLineChars="0"/>
        <w:rPr>
          <w:rFonts w:hint="eastAsia" w:ascii="仿宋" w:hAnsi="仿宋" w:eastAsia="仿宋" w:cs="仿宋"/>
          <w:szCs w:val="32"/>
        </w:rPr>
      </w:pPr>
      <w:r>
        <w:rPr>
          <w:rFonts w:hint="eastAsia" w:ascii="仿宋" w:hAnsi="仿宋" w:eastAsia="仿宋" w:cs="仿宋"/>
          <w:szCs w:val="32"/>
        </w:rPr>
        <w:t>3.授信额度生效后，在授信期限内可循环使用，随借随还；</w:t>
      </w:r>
    </w:p>
    <w:p>
      <w:pPr>
        <w:pStyle w:val="12"/>
        <w:shd w:val="clear" w:color="auto" w:fill="FFFFFF"/>
        <w:spacing w:line="600" w:lineRule="exact"/>
        <w:ind w:left="640" w:leftChars="200" w:firstLine="0" w:firstLineChars="0"/>
        <w:rPr>
          <w:rFonts w:hint="eastAsia" w:ascii="仿宋" w:hAnsi="仿宋" w:eastAsia="仿宋" w:cs="仿宋"/>
          <w:szCs w:val="32"/>
        </w:rPr>
      </w:pPr>
      <w:r>
        <w:rPr>
          <w:rFonts w:hint="eastAsia" w:ascii="仿宋" w:hAnsi="仿宋" w:eastAsia="仿宋" w:cs="仿宋"/>
          <w:szCs w:val="32"/>
        </w:rPr>
        <w:t>4.金融扶贫工作有守信激励和失信惩戒措施；</w:t>
      </w:r>
    </w:p>
    <w:p>
      <w:pPr>
        <w:pStyle w:val="12"/>
        <w:shd w:val="clear" w:color="auto" w:fill="FFFFFF"/>
        <w:spacing w:line="600" w:lineRule="exact"/>
        <w:ind w:left="640" w:leftChars="200" w:firstLine="0" w:firstLineChars="0"/>
        <w:rPr>
          <w:rFonts w:hint="eastAsia" w:ascii="仿宋" w:hAnsi="仿宋" w:eastAsia="仿宋" w:cs="仿宋"/>
          <w:szCs w:val="32"/>
        </w:rPr>
      </w:pPr>
      <w:r>
        <w:rPr>
          <w:rFonts w:hint="eastAsia" w:ascii="仿宋" w:hAnsi="仿宋" w:eastAsia="仿宋" w:cs="仿宋"/>
          <w:szCs w:val="32"/>
        </w:rPr>
        <w:t>5.超过授信额度的资金需求可向主办金融机构另行申请办理；</w:t>
      </w:r>
    </w:p>
    <w:p>
      <w:pPr>
        <w:pStyle w:val="12"/>
        <w:shd w:val="clear" w:color="auto" w:fill="FFFFFF"/>
        <w:spacing w:line="600" w:lineRule="exact"/>
        <w:ind w:left="640" w:leftChars="200" w:firstLine="0" w:firstLineChars="0"/>
        <w:rPr>
          <w:rFonts w:hint="eastAsia" w:ascii="仿宋" w:hAnsi="仿宋" w:eastAsia="仿宋" w:cs="仿宋"/>
          <w:szCs w:val="32"/>
        </w:rPr>
      </w:pPr>
      <w:r>
        <w:rPr>
          <w:rFonts w:hint="eastAsia" w:ascii="仿宋" w:hAnsi="仿宋" w:eastAsia="仿宋" w:cs="仿宋"/>
          <w:szCs w:val="32"/>
        </w:rPr>
        <w:t>6.贷款不得转借，一经发现必严惩。</w:t>
      </w:r>
    </w:p>
    <w:p>
      <w:pPr>
        <w:pStyle w:val="12"/>
        <w:shd w:val="clear" w:color="auto" w:fill="FFFFFF"/>
        <w:spacing w:line="600" w:lineRule="exact"/>
        <w:ind w:firstLine="640"/>
        <w:rPr>
          <w:rFonts w:hint="eastAsia" w:ascii="仿宋" w:hAnsi="仿宋" w:eastAsia="仿宋" w:cs="仿宋"/>
          <w:szCs w:val="32"/>
        </w:rPr>
      </w:pPr>
    </w:p>
    <w:p>
      <w:pPr>
        <w:pStyle w:val="12"/>
        <w:shd w:val="clear" w:color="auto" w:fill="FFFFFF"/>
        <w:spacing w:line="600" w:lineRule="exact"/>
        <w:ind w:firstLine="640"/>
        <w:rPr>
          <w:rFonts w:hint="eastAsia" w:ascii="仿宋" w:hAnsi="仿宋" w:eastAsia="仿宋" w:cs="仿宋"/>
          <w:szCs w:val="32"/>
        </w:rPr>
      </w:pPr>
    </w:p>
    <w:p>
      <w:pPr>
        <w:widowControl w:val="0"/>
        <w:numPr>
          <w:ilvl w:val="0"/>
          <w:numId w:val="0"/>
        </w:numPr>
        <w:spacing w:line="540" w:lineRule="exact"/>
        <w:jc w:val="left"/>
        <w:rPr>
          <w:rFonts w:hint="eastAsia" w:ascii="仿宋" w:hAnsi="仿宋" w:eastAsia="仿宋"/>
          <w:sz w:val="32"/>
          <w:szCs w:val="32"/>
        </w:rPr>
      </w:pPr>
    </w:p>
    <w:p>
      <w:pPr>
        <w:widowControl w:val="0"/>
        <w:numPr>
          <w:ilvl w:val="0"/>
          <w:numId w:val="0"/>
        </w:numPr>
        <w:spacing w:line="540" w:lineRule="exact"/>
        <w:jc w:val="left"/>
        <w:rPr>
          <w:rFonts w:hint="eastAsia" w:ascii="仿宋" w:hAnsi="仿宋" w:eastAsia="仿宋"/>
          <w:sz w:val="32"/>
          <w:szCs w:val="32"/>
        </w:rPr>
      </w:pPr>
    </w:p>
    <w:p>
      <w:pPr>
        <w:widowControl w:val="0"/>
        <w:numPr>
          <w:ilvl w:val="0"/>
          <w:numId w:val="0"/>
        </w:numPr>
        <w:spacing w:line="540" w:lineRule="exact"/>
        <w:jc w:val="left"/>
        <w:rPr>
          <w:rFonts w:hint="eastAsia" w:ascii="仿宋" w:hAnsi="仿宋" w:eastAsia="仿宋"/>
          <w:sz w:val="32"/>
          <w:szCs w:val="32"/>
        </w:rPr>
      </w:pPr>
    </w:p>
    <w:p>
      <w:pPr>
        <w:widowControl w:val="0"/>
        <w:numPr>
          <w:ilvl w:val="0"/>
          <w:numId w:val="0"/>
        </w:numPr>
        <w:spacing w:line="540" w:lineRule="exact"/>
        <w:jc w:val="left"/>
        <w:rPr>
          <w:rFonts w:hint="eastAsia" w:ascii="仿宋" w:hAnsi="仿宋" w:eastAsia="仿宋"/>
          <w:sz w:val="32"/>
          <w:szCs w:val="32"/>
        </w:rPr>
      </w:pPr>
    </w:p>
    <w:p>
      <w:pPr>
        <w:widowControl w:val="0"/>
        <w:numPr>
          <w:ilvl w:val="0"/>
          <w:numId w:val="0"/>
        </w:numPr>
        <w:spacing w:line="540" w:lineRule="exact"/>
        <w:jc w:val="left"/>
        <w:rPr>
          <w:rFonts w:hint="eastAsia" w:ascii="仿宋" w:hAnsi="仿宋" w:eastAsia="仿宋"/>
          <w:sz w:val="32"/>
          <w:szCs w:val="32"/>
        </w:rPr>
      </w:pPr>
    </w:p>
    <w:p>
      <w:pPr>
        <w:widowControl w:val="0"/>
        <w:numPr>
          <w:ilvl w:val="0"/>
          <w:numId w:val="0"/>
        </w:numPr>
        <w:spacing w:line="540" w:lineRule="exact"/>
        <w:jc w:val="left"/>
        <w:rPr>
          <w:rFonts w:hint="eastAsia" w:ascii="仿宋" w:hAnsi="仿宋" w:eastAsia="仿宋"/>
          <w:sz w:val="32"/>
          <w:szCs w:val="32"/>
        </w:rPr>
      </w:pPr>
    </w:p>
    <w:p>
      <w:pPr>
        <w:widowControl w:val="0"/>
        <w:numPr>
          <w:ilvl w:val="0"/>
          <w:numId w:val="0"/>
        </w:numPr>
        <w:spacing w:line="540" w:lineRule="exact"/>
        <w:jc w:val="left"/>
        <w:rPr>
          <w:rFonts w:hint="eastAsia" w:ascii="仿宋" w:hAnsi="仿宋" w:eastAsia="仿宋"/>
          <w:sz w:val="32"/>
          <w:szCs w:val="32"/>
        </w:rPr>
      </w:pPr>
    </w:p>
    <w:p>
      <w:pPr>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卢氏县金融扶贫贷款贴息办法（试行）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000000" w:themeColor="text1"/>
          <w:kern w:val="0"/>
          <w:sz w:val="32"/>
          <w:szCs w:val="32"/>
          <w14:textFill>
            <w14:solidFill>
              <w14:schemeClr w14:val="tx1"/>
            </w14:solidFill>
          </w14:textFill>
        </w:rPr>
      </w:pP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75" w:leftChars="0" w:right="75" w:rightChars="0" w:firstLine="0" w:firstLineChars="0"/>
        <w:jc w:val="left"/>
        <w:textAlignment w:val="auto"/>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根据省财政厅、扶贫办等6部门下发的《金融助推卢氏县脱贫攻坚试验区工作方案》（豫财办函〔2017〕1号）及《河南省产业化扶贫贷款贴息资金管理办法》(豫财农〔2015〕9号)有关精神，为创新金融服务，加快我县金融扶贫示范区建设，助力脱贫攻坚，特制定本办法。</w:t>
      </w:r>
    </w:p>
    <w:p>
      <w:pPr>
        <w:keepNext w:val="0"/>
        <w:keepLines w:val="0"/>
        <w:pageBreakBefore w:val="0"/>
        <w:numPr>
          <w:ilvl w:val="0"/>
          <w:numId w:val="6"/>
        </w:numPr>
        <w:kinsoku/>
        <w:wordWrap/>
        <w:overflowPunct/>
        <w:topLinePunct w:val="0"/>
        <w:autoSpaceDE/>
        <w:autoSpaceDN/>
        <w:bidi w:val="0"/>
        <w:adjustRightInd/>
        <w:snapToGrid/>
        <w:spacing w:line="600" w:lineRule="exact"/>
        <w:ind w:firstLine="640" w:firstLineChars="200"/>
        <w:textAlignment w:val="auto"/>
        <w:outlineLvl w:val="9"/>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贴息对象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在合作银行发生贷款,发展脱贫产业的建档立卡贫困户，以及带贫农业龙头企业、家庭农场、农民合作社（带动一定数量贫困户的农民合作社、贫困户参与新组建的农民合作社）等新型农业经营主体（以下简称“带贫农业经营主体”）。</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二、贴息标准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对符合条件建档立卡贫困户的扶贫小额信用贷款，贷款利率参照贷款基准利率执行，由县政府统筹扶贫资金给予全额贴息。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对符合条件的带贫农业经营主体的贷款，贷款利率原则上按照贷款基准利率上浮不超过10%，按照年贴息率3%进行贴息。</w:t>
      </w:r>
    </w:p>
    <w:p>
      <w:pPr>
        <w:keepNext w:val="0"/>
        <w:keepLines w:val="0"/>
        <w:pageBreakBefore w:val="0"/>
        <w:numPr>
          <w:ilvl w:val="0"/>
          <w:numId w:val="7"/>
        </w:numPr>
        <w:kinsoku/>
        <w:wordWrap/>
        <w:overflowPunct/>
        <w:topLinePunct w:val="0"/>
        <w:autoSpaceDE/>
        <w:autoSpaceDN/>
        <w:bidi w:val="0"/>
        <w:adjustRightInd/>
        <w:snapToGrid/>
        <w:spacing w:line="600" w:lineRule="exact"/>
        <w:ind w:firstLine="640" w:firstLineChars="200"/>
        <w:textAlignment w:val="auto"/>
        <w:outlineLvl w:val="9"/>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贴息期限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一般为贷款期限，最长不超过三年。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四、贴息规模</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ascii="仿宋" w:hAnsi="仿宋" w:eastAsia="仿宋" w:cs="仿宋"/>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 xml:space="preserve">建档立卡贫困户  </w:t>
      </w:r>
      <w:r>
        <w:rPr>
          <w:rFonts w:hint="eastAsia" w:ascii="仿宋" w:hAnsi="仿宋" w:eastAsia="仿宋" w:cs="仿宋"/>
          <w:color w:val="000000" w:themeColor="text1"/>
          <w:kern w:val="0"/>
          <w:sz w:val="32"/>
          <w:szCs w:val="32"/>
          <w14:textFill>
            <w14:solidFill>
              <w14:schemeClr w14:val="tx1"/>
            </w14:solidFill>
          </w14:textFill>
        </w:rPr>
        <w:t>对5万元以内的贷款进行贴息。</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 xml:space="preserve">带贫农业经营主体  </w:t>
      </w:r>
      <w:r>
        <w:rPr>
          <w:rFonts w:hint="eastAsia" w:ascii="仿宋" w:hAnsi="仿宋" w:eastAsia="仿宋" w:cs="仿宋"/>
          <w:color w:val="000000" w:themeColor="text1"/>
          <w:kern w:val="0"/>
          <w:sz w:val="32"/>
          <w:szCs w:val="32"/>
          <w14:textFill>
            <w14:solidFill>
              <w14:schemeClr w14:val="tx1"/>
            </w14:solidFill>
          </w14:textFill>
        </w:rPr>
        <w:t>根据带贫协议，进行贷款贴息。</w:t>
      </w:r>
    </w:p>
    <w:p>
      <w:pPr>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五、贴息方式</w:t>
      </w:r>
    </w:p>
    <w:p>
      <w:pPr>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建档立卡贫困户贷款，采取“先付后贴、按季付息、按季贴息”的方式进行贴息。</w:t>
      </w:r>
    </w:p>
    <w:p>
      <w:pPr>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带贫农业经营主体贷款贴息，采取“先付后贴、按月付息、按年贴息”的方式进行贴息。</w:t>
      </w:r>
    </w:p>
    <w:p>
      <w:pPr>
        <w:numPr>
          <w:ilvl w:val="0"/>
          <w:numId w:val="8"/>
        </w:numPr>
        <w:spacing w:line="54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贴息程序</w:t>
      </w:r>
    </w:p>
    <w:p>
      <w:pPr>
        <w:spacing w:line="540" w:lineRule="exact"/>
        <w:ind w:firstLine="643"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（一）农户小额贷款贴息程序</w:t>
      </w:r>
    </w:p>
    <w:p>
      <w:pPr>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1.贴息手续审核。贷款农户付息后，由主办银行汇总签字盖章后，报县扶贫办审批，向省市扶贫办备案。</w:t>
      </w:r>
    </w:p>
    <w:p>
      <w:pPr>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2.贴息资金发放。县扶贫办审批后，财政部门将贴息资金直接拨付到农户的一卡通帐户。</w:t>
      </w:r>
    </w:p>
    <w:p>
      <w:pPr>
        <w:spacing w:line="540" w:lineRule="exact"/>
        <w:ind w:firstLine="643" w:firstLineChars="200"/>
        <w:rPr>
          <w:rFonts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（二）带贫农业经营主体贷款贴息程序</w:t>
      </w:r>
    </w:p>
    <w:p>
      <w:pPr>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1.贴息项目申报。拟申请贴息单位贷款满一年后，向所在乡镇提出项目申请，以乡镇为单位向县扶贫办申报项目。</w:t>
      </w:r>
    </w:p>
    <w:p>
      <w:pPr>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xml:space="preserve">2.贴息资金发放。申请贴息单位贷款到期，还本付息履行带贫协议后，经乡镇扶贫办验收合格，由县扶贫办、财政局进行审核，并报省市扶贫办备案。财政部门将贴息资金直接补贴给带贫农业经营主体。 </w:t>
      </w:r>
    </w:p>
    <w:p>
      <w:pPr>
        <w:spacing w:line="540" w:lineRule="exact"/>
        <w:ind w:firstLine="640" w:firstLineChars="200"/>
        <w:rPr>
          <w:rFonts w:ascii="方正小标宋简体" w:hAnsi="方正小标宋简体" w:eastAsia="方正小标宋简体" w:cs="方正小标宋简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七、</w:t>
      </w:r>
      <w:r>
        <w:rPr>
          <w:rFonts w:hint="eastAsia" w:ascii="方正小标宋简体" w:hAnsi="方正小标宋简体" w:eastAsia="方正小标宋简体" w:cs="方正小标宋简体"/>
          <w:color w:val="000000" w:themeColor="text1"/>
          <w:kern w:val="0"/>
          <w:sz w:val="32"/>
          <w:szCs w:val="32"/>
          <w14:textFill>
            <w14:solidFill>
              <w14:schemeClr w14:val="tx1"/>
            </w14:solidFill>
          </w14:textFill>
        </w:rPr>
        <w:t>带贫要求</w:t>
      </w:r>
    </w:p>
    <w:p>
      <w:pPr>
        <w:spacing w:line="540" w:lineRule="exact"/>
        <w:ind w:firstLine="643" w:firstLineChars="200"/>
        <w:rPr>
          <w:rFonts w:ascii="仿宋_GB2312" w:hAnsi="宋体" w:eastAsia="仿宋_GB2312" w:cs="宋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（一）带贫标准</w:t>
      </w:r>
    </w:p>
    <w:p>
      <w:pPr>
        <w:spacing w:line="540" w:lineRule="exact"/>
        <w:ind w:firstLine="800" w:firstLineChars="25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 xml:space="preserve">带贫农业经营主体  </w:t>
      </w:r>
      <w:r>
        <w:rPr>
          <w:rFonts w:hint="eastAsia" w:ascii="仿宋_GB2312" w:hAnsi="宋体" w:eastAsia="仿宋_GB2312" w:cs="宋体"/>
          <w:color w:val="000000" w:themeColor="text1"/>
          <w:kern w:val="0"/>
          <w:sz w:val="32"/>
          <w:szCs w:val="32"/>
          <w14:textFill>
            <w14:solidFill>
              <w14:schemeClr w14:val="tx1"/>
            </w14:solidFill>
          </w14:textFill>
        </w:rPr>
        <w:t>每贷款30万元，带动1个贫困户实现年人均收入达到当年脱贫标准。</w:t>
      </w:r>
      <w:r>
        <w:rPr>
          <w:rFonts w:hint="eastAsia" w:ascii="仿宋_GB2312" w:hAnsi="宋体" w:eastAsia="仿宋_GB2312" w:cs="宋体"/>
          <w:b/>
          <w:bCs/>
          <w:color w:val="000000" w:themeColor="text1"/>
          <w:kern w:val="0"/>
          <w:sz w:val="32"/>
          <w:szCs w:val="32"/>
          <w14:textFill>
            <w14:solidFill>
              <w14:schemeClr w14:val="tx1"/>
            </w14:solidFill>
          </w14:textFill>
        </w:rPr>
        <w:t xml:space="preserve"> </w:t>
      </w:r>
    </w:p>
    <w:p>
      <w:pPr>
        <w:spacing w:line="540" w:lineRule="exact"/>
        <w:ind w:firstLine="643" w:firstLineChars="200"/>
        <w:rPr>
          <w:rFonts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（二）带贫方式</w:t>
      </w:r>
    </w:p>
    <w:p>
      <w:pPr>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可采取进场务工、合作经营、入股分红等多种形式，实现带贫效果。具体带贫农户和带贫方式，由项目所在地乡镇政府负责，结合脱贫需要，会同项目单位和当地村共同确定，优先在本村或本乡镇内选择带贫户。</w:t>
      </w:r>
    </w:p>
    <w:p>
      <w:pPr>
        <w:spacing w:line="54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八、监督和管理</w:t>
      </w:r>
    </w:p>
    <w:p>
      <w:pPr>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1.县政府金融办、扶贫办、财政局要加大对金融扶贫项目监督管理力度，定期或不定期到项目所在地检查督导，督促项目单位履行带贫协议。</w:t>
      </w:r>
    </w:p>
    <w:p>
      <w:pPr>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对落实带贫协议不好的项目单位通报批评，限期整改；对弄虚作假套取贴息资金的，一经发现，即全额收回贴息资金，并取消其今后享受贴息的资格，列入黑名单；同时要追究有关当事人和单位领导的责任；情节严重的，移交司法机关处理。</w:t>
      </w:r>
    </w:p>
    <w:p>
      <w:pPr>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3.经考核证实金融扶贫项目实施好、项目单位发展状况好、带贫效果好的继续扶持；对不履行带贫协议或带贫带贫成效不明显的停止扶持，并视情追究其相应的责任。</w:t>
      </w:r>
    </w:p>
    <w:p>
      <w:pPr>
        <w:spacing w:line="540" w:lineRule="exact"/>
        <w:ind w:firstLine="640" w:firstLineChars="200"/>
        <w:rPr>
          <w:rFonts w:ascii="仿宋_GB2312" w:hAnsi="宋体" w:eastAsia="仿宋_GB2312" w:cs="宋体"/>
          <w:color w:val="000000" w:themeColor="text1"/>
          <w:spacing w:val="-8"/>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4.建立金融扶贫项目实施情况与项目扶持对象信用评定联动</w:t>
      </w:r>
      <w:r>
        <w:rPr>
          <w:rFonts w:hint="eastAsia" w:ascii="仿宋_GB2312" w:hAnsi="宋体" w:eastAsia="仿宋_GB2312" w:cs="宋体"/>
          <w:color w:val="000000" w:themeColor="text1"/>
          <w:spacing w:val="-8"/>
          <w:kern w:val="0"/>
          <w:sz w:val="32"/>
          <w:szCs w:val="32"/>
          <w14:textFill>
            <w14:solidFill>
              <w14:schemeClr w14:val="tx1"/>
            </w14:solidFill>
          </w14:textFill>
        </w:rPr>
        <w:t>机制，有不诚信行为的，及时调整其信用等级或取消其信用评定资格。</w:t>
      </w:r>
    </w:p>
    <w:p>
      <w:pPr>
        <w:spacing w:line="54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本办法适用于省财政厅、省扶贫办等六厅局出台《金融助推卢氏县脱贫攻坚试验区工作方案》</w:t>
      </w:r>
      <w:r>
        <w:rPr>
          <w:rFonts w:hint="eastAsia" w:ascii="仿宋" w:hAnsi="仿宋" w:eastAsia="仿宋" w:cs="仿宋"/>
          <w:color w:val="000000" w:themeColor="text1"/>
          <w:kern w:val="0"/>
          <w:sz w:val="32"/>
          <w:szCs w:val="32"/>
          <w14:textFill>
            <w14:solidFill>
              <w14:schemeClr w14:val="tx1"/>
            </w14:solidFill>
          </w14:textFill>
        </w:rPr>
        <w:t>（豫财办函〔2017〕1号）文件之后的金融扶贫贷款。</w:t>
      </w:r>
    </w:p>
    <w:p>
      <w:pPr>
        <w:spacing w:line="540" w:lineRule="exact"/>
        <w:ind w:firstLine="640"/>
        <w:rPr>
          <w:rFonts w:ascii="仿宋" w:hAnsi="仿宋" w:eastAsia="仿宋" w:cs="仿宋"/>
          <w:color w:val="000000" w:themeColor="text1"/>
          <w:kern w:val="0"/>
          <w:sz w:val="32"/>
          <w:szCs w:val="32"/>
          <w14:textFill>
            <w14:solidFill>
              <w14:schemeClr w14:val="tx1"/>
            </w14:solidFill>
          </w14:textFill>
        </w:rPr>
      </w:pPr>
    </w:p>
    <w:p>
      <w:pPr>
        <w:spacing w:line="540" w:lineRule="exact"/>
        <w:ind w:firstLine="640"/>
        <w:rPr>
          <w:rFonts w:ascii="仿宋" w:hAnsi="仿宋" w:eastAsia="仿宋" w:cs="仿宋"/>
          <w:color w:val="000000" w:themeColor="text1"/>
          <w:kern w:val="0"/>
          <w:sz w:val="32"/>
          <w:szCs w:val="32"/>
          <w14:textFill>
            <w14:solidFill>
              <w14:schemeClr w14:val="tx1"/>
            </w14:solidFill>
          </w14:textFill>
        </w:rPr>
      </w:pPr>
    </w:p>
    <w:p>
      <w:pPr>
        <w:spacing w:line="540" w:lineRule="exact"/>
        <w:ind w:firstLine="64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附件：1</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卢氏县产业扶贫贷款贴息项目扶贫带贫协议书</w:t>
      </w:r>
    </w:p>
    <w:p>
      <w:pPr>
        <w:spacing w:line="540" w:lineRule="exact"/>
        <w:ind w:firstLine="64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2</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产业扶贫贷款贴息项目标准文本</w:t>
      </w:r>
    </w:p>
    <w:p>
      <w:pPr>
        <w:spacing w:line="540" w:lineRule="exact"/>
        <w:ind w:firstLine="640"/>
        <w:rPr>
          <w:rFonts w:ascii="仿宋" w:hAnsi="仿宋" w:eastAsia="仿宋" w:cs="仿宋"/>
          <w:color w:val="000000" w:themeColor="text1"/>
          <w:kern w:val="0"/>
          <w:sz w:val="32"/>
          <w:szCs w:val="32"/>
          <w14:textFill>
            <w14:solidFill>
              <w14:schemeClr w14:val="tx1"/>
            </w14:solidFill>
          </w14:textFill>
        </w:rPr>
      </w:pPr>
    </w:p>
    <w:p>
      <w:pPr>
        <w:spacing w:line="540" w:lineRule="exact"/>
        <w:ind w:firstLine="640"/>
        <w:rPr>
          <w:rFonts w:ascii="仿宋" w:hAnsi="仿宋" w:eastAsia="仿宋" w:cs="仿宋"/>
          <w:color w:val="000000" w:themeColor="text1"/>
          <w:kern w:val="0"/>
          <w:sz w:val="32"/>
          <w:szCs w:val="32"/>
          <w14:textFill>
            <w14:solidFill>
              <w14:schemeClr w14:val="tx1"/>
            </w14:solidFill>
          </w14:textFill>
        </w:rPr>
      </w:pPr>
    </w:p>
    <w:p>
      <w:pPr>
        <w:spacing w:line="540" w:lineRule="exact"/>
        <w:ind w:firstLine="640"/>
        <w:rPr>
          <w:rFonts w:ascii="仿宋" w:hAnsi="仿宋" w:eastAsia="仿宋" w:cs="仿宋"/>
          <w:color w:val="000000" w:themeColor="text1"/>
          <w:kern w:val="0"/>
          <w:sz w:val="32"/>
          <w:szCs w:val="32"/>
          <w14:textFill>
            <w14:solidFill>
              <w14:schemeClr w14:val="tx1"/>
            </w14:solidFill>
          </w14:textFill>
        </w:rPr>
      </w:pPr>
    </w:p>
    <w:p>
      <w:pPr>
        <w:spacing w:line="580" w:lineRule="exact"/>
        <w:rPr>
          <w:rFonts w:ascii="黑体" w:hAnsi="宋体" w:eastAsia="黑体" w:cs="宋体"/>
          <w:color w:val="000000" w:themeColor="text1"/>
          <w:kern w:val="0"/>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附</w:t>
      </w:r>
      <w:r>
        <w:rPr>
          <w:rFonts w:hint="eastAsia" w:ascii="黑体" w:hAnsi="宋体" w:eastAsia="黑体" w:cs="宋体"/>
          <w:color w:val="000000" w:themeColor="text1"/>
          <w:kern w:val="0"/>
          <w:sz w:val="28"/>
          <w:szCs w:val="28"/>
          <w:lang w:val="en-US" w:eastAsia="zh-CN"/>
          <w14:textFill>
            <w14:solidFill>
              <w14:schemeClr w14:val="tx1"/>
            </w14:solidFill>
          </w14:textFill>
        </w:rPr>
        <w:t xml:space="preserve"> </w:t>
      </w:r>
      <w:r>
        <w:rPr>
          <w:rFonts w:hint="eastAsia" w:ascii="黑体" w:hAnsi="宋体" w:eastAsia="黑体" w:cs="宋体"/>
          <w:color w:val="000000" w:themeColor="text1"/>
          <w:kern w:val="0"/>
          <w:sz w:val="28"/>
          <w:szCs w:val="28"/>
          <w14:textFill>
            <w14:solidFill>
              <w14:schemeClr w14:val="tx1"/>
            </w14:solidFill>
          </w14:textFill>
        </w:rPr>
        <w:t>件</w:t>
      </w:r>
      <w:r>
        <w:rPr>
          <w:rFonts w:hint="eastAsia" w:ascii="黑体" w:hAnsi="宋体" w:eastAsia="黑体" w:cs="宋体"/>
          <w:color w:val="000000" w:themeColor="text1"/>
          <w:kern w:val="0"/>
          <w:sz w:val="28"/>
          <w:szCs w:val="28"/>
          <w:lang w:eastAsia="zh-CN"/>
          <w14:textFill>
            <w14:solidFill>
              <w14:schemeClr w14:val="tx1"/>
            </w14:solidFill>
          </w14:textFill>
        </w:rPr>
        <w:t>：</w:t>
      </w:r>
      <w:r>
        <w:rPr>
          <w:rFonts w:hint="eastAsia" w:ascii="黑体" w:hAnsi="宋体" w:eastAsia="黑体" w:cs="宋体"/>
          <w:color w:val="000000" w:themeColor="text1"/>
          <w:kern w:val="0"/>
          <w:sz w:val="28"/>
          <w:szCs w:val="28"/>
          <w14:textFill>
            <w14:solidFill>
              <w14:schemeClr w14:val="tx1"/>
            </w14:solidFill>
          </w14:textFill>
        </w:rPr>
        <w:t>1</w:t>
      </w:r>
    </w:p>
    <w:p>
      <w:pPr>
        <w:spacing w:line="580" w:lineRule="exact"/>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p>
    <w:p>
      <w:pPr>
        <w:spacing w:line="580" w:lineRule="exact"/>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卢氏县产业扶贫贷款贴息项目带贫协议书（样本）</w:t>
      </w:r>
    </w:p>
    <w:p>
      <w:pPr>
        <w:spacing w:line="58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甲方：卢氏县扶贫开发办公室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乙方：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为更好发挥金融扶贫贷款作用，保障扶贫贷款项目实施单位更好地履行帮扶、带扶贫困群众脱贫义务，根据《金融助推卢氏脱贫攻坚试验区工作方案》要求，经甲乙双方协商，订立本协议：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一、甲方责任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1.甲方同意乙方实施产业扶贫贷款贴息项目，对乙方符合立项条件的贷款及时上报。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宋体" w:eastAsia="仿宋_GB2312" w:cs="宋体"/>
          <w:color w:val="000000" w:themeColor="text1"/>
          <w:spacing w:val="-5"/>
          <w:kern w:val="0"/>
          <w:sz w:val="32"/>
          <w:szCs w:val="32"/>
          <w14:textFill>
            <w14:solidFill>
              <w14:schemeClr w14:val="tx1"/>
            </w14:solidFill>
          </w14:textFill>
        </w:rPr>
      </w:pPr>
      <w:r>
        <w:rPr>
          <w:rFonts w:hint="eastAsia" w:ascii="仿宋_GB2312" w:hAnsi="宋体" w:eastAsia="仿宋_GB2312" w:cs="宋体"/>
          <w:color w:val="000000" w:themeColor="text1"/>
          <w:spacing w:val="-5"/>
          <w:kern w:val="0"/>
          <w:sz w:val="32"/>
          <w:szCs w:val="32"/>
          <w14:textFill>
            <w14:solidFill>
              <w14:schemeClr w14:val="tx1"/>
            </w14:solidFill>
          </w14:textFill>
        </w:rPr>
        <w:t>2.项目批复后，积极按规定为乙方办理有关手续，拨付贴息资金。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3.组织企业与贫困户结对帮扶，加快农户脱贫致富。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4.落实有关扶持政策，帮助企业健康发展。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二、乙方责任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1.根据贷款额度，按照带贫标准和带贫方式，积极落实带贫要求，确保实现带贫效果</w:t>
      </w:r>
      <w:r>
        <w:rPr>
          <w:rFonts w:hint="eastAsia" w:ascii="楷体" w:hAnsi="楷体" w:eastAsia="楷体" w:cs="楷体"/>
          <w:b/>
          <w:bCs/>
          <w:color w:val="000000" w:themeColor="text1"/>
          <w:kern w:val="0"/>
          <w:sz w:val="32"/>
          <w:szCs w:val="32"/>
          <w14:textFill>
            <w14:solidFill>
              <w14:schemeClr w14:val="tx1"/>
            </w14:solidFill>
          </w14:textFill>
        </w:rPr>
        <w:t>（带贫标准：</w:t>
      </w:r>
      <w:r>
        <w:rPr>
          <w:rFonts w:hint="eastAsia" w:ascii="仿宋_GB2312" w:hAnsi="宋体" w:eastAsia="仿宋_GB2312" w:cs="宋体"/>
          <w:color w:val="000000" w:themeColor="text1"/>
          <w:kern w:val="0"/>
          <w:sz w:val="32"/>
          <w:szCs w:val="32"/>
          <w14:textFill>
            <w14:solidFill>
              <w14:schemeClr w14:val="tx1"/>
            </w14:solidFill>
          </w14:textFill>
        </w:rPr>
        <w:t>带贫农业经营主体每贷款30万元，带动1个贫困户实现年人均收入达到当年脱贫标准。</w:t>
      </w:r>
      <w:r>
        <w:rPr>
          <w:rFonts w:hint="eastAsia" w:ascii="楷体" w:hAnsi="楷体" w:eastAsia="楷体" w:cs="楷体"/>
          <w:b/>
          <w:bCs/>
          <w:color w:val="000000" w:themeColor="text1"/>
          <w:kern w:val="0"/>
          <w:sz w:val="32"/>
          <w:szCs w:val="32"/>
          <w14:textFill>
            <w14:solidFill>
              <w14:schemeClr w14:val="tx1"/>
            </w14:solidFill>
          </w14:textFill>
        </w:rPr>
        <w:t>带贫方式：</w:t>
      </w:r>
      <w:r>
        <w:rPr>
          <w:rFonts w:hint="eastAsia" w:ascii="仿宋_GB2312" w:hAnsi="宋体" w:eastAsia="仿宋_GB2312" w:cs="宋体"/>
          <w:color w:val="000000" w:themeColor="text1"/>
          <w:kern w:val="0"/>
          <w:sz w:val="32"/>
          <w:szCs w:val="32"/>
          <w14:textFill>
            <w14:solidFill>
              <w14:schemeClr w14:val="tx1"/>
            </w14:solidFill>
          </w14:textFill>
        </w:rPr>
        <w:t>可采取进场务工、合作经营、入股分红等多种形式，实现带贫效果。具体带贫农户和带贫方式，由项目所在地乡镇政府负责，结合脱贫需要，会同项目单位和当地村共同确定，优先在本村或本乡镇内选择带贫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2.积极吸纳其他贫困户劳动力进场务工，并签订劳动合同。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3.积极为贫困村产业发展提供资金、技术、生产资料、信息等服务，开展村企共建。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4.奉献爱心，积极参加扶贫济困活动，每年参与公益活动不少于2次。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5.加强扶贫资金管理，确保专款专用。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三、本协议与申请金融扶贫贷款期限相一致，从   年  月  日开始，到    年  月  日止。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四、本协议一式四份，双方代表签字生效。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五、本协议未尽事宜，双方协商解决。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附：带贫名单及带贫方式</w:t>
      </w:r>
    </w:p>
    <w:p>
      <w:pPr>
        <w:spacing w:line="58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p>
    <w:p>
      <w:pPr>
        <w:spacing w:line="58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p>
    <w:p>
      <w:pPr>
        <w:spacing w:line="58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甲方：卢氏县扶贫开发办公室（签字、盖章）</w:t>
      </w:r>
    </w:p>
    <w:p>
      <w:pPr>
        <w:spacing w:line="58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xml:space="preserve">            </w:t>
      </w:r>
    </w:p>
    <w:p>
      <w:pPr>
        <w:spacing w:line="58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xml:space="preserve">乙方：（签字、盖章）          </w:t>
      </w:r>
    </w:p>
    <w:p>
      <w:pPr>
        <w:spacing w:line="58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xml:space="preserve">              </w:t>
      </w:r>
    </w:p>
    <w:p>
      <w:pPr>
        <w:spacing w:line="58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p>
    <w:p>
      <w:pPr>
        <w:spacing w:line="58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xml:space="preserve">                                   年   月   日</w:t>
      </w:r>
    </w:p>
    <w:p>
      <w:pPr>
        <w:spacing w:line="58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p>
    <w:p>
      <w:pPr>
        <w:spacing w:line="580" w:lineRule="exact"/>
        <w:ind w:firstLine="640" w:firstLineChars="200"/>
        <w:rPr>
          <w:rFonts w:ascii="黑体" w:hAnsi="宋体" w:eastAsia="黑体" w:cs="宋体"/>
          <w:color w:val="000000" w:themeColor="text1"/>
          <w:kern w:val="0"/>
          <w:sz w:val="32"/>
          <w:szCs w:val="32"/>
          <w14:textFill>
            <w14:solidFill>
              <w14:schemeClr w14:val="tx1"/>
            </w14:solidFill>
          </w14:textFill>
        </w:rPr>
      </w:pPr>
    </w:p>
    <w:p>
      <w:pPr>
        <w:spacing w:line="580" w:lineRule="exact"/>
        <w:rPr>
          <w:rFonts w:ascii="黑体" w:hAnsi="宋体" w:eastAsia="黑体" w:cs="宋体"/>
          <w:color w:val="000000" w:themeColor="text1"/>
          <w:kern w:val="0"/>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附</w:t>
      </w:r>
      <w:r>
        <w:rPr>
          <w:rFonts w:hint="eastAsia" w:ascii="黑体" w:hAnsi="宋体" w:eastAsia="黑体" w:cs="宋体"/>
          <w:color w:val="000000" w:themeColor="text1"/>
          <w:kern w:val="0"/>
          <w:sz w:val="28"/>
          <w:szCs w:val="28"/>
          <w:lang w:val="en-US" w:eastAsia="zh-CN"/>
          <w14:textFill>
            <w14:solidFill>
              <w14:schemeClr w14:val="tx1"/>
            </w14:solidFill>
          </w14:textFill>
        </w:rPr>
        <w:t xml:space="preserve"> </w:t>
      </w:r>
      <w:r>
        <w:rPr>
          <w:rFonts w:hint="eastAsia" w:ascii="黑体" w:hAnsi="宋体" w:eastAsia="黑体" w:cs="宋体"/>
          <w:color w:val="000000" w:themeColor="text1"/>
          <w:kern w:val="0"/>
          <w:sz w:val="28"/>
          <w:szCs w:val="28"/>
          <w14:textFill>
            <w14:solidFill>
              <w14:schemeClr w14:val="tx1"/>
            </w14:solidFill>
          </w14:textFill>
        </w:rPr>
        <w:t>件</w:t>
      </w:r>
      <w:r>
        <w:rPr>
          <w:rFonts w:hint="eastAsia" w:ascii="黑体" w:hAnsi="宋体" w:eastAsia="黑体" w:cs="宋体"/>
          <w:color w:val="000000" w:themeColor="text1"/>
          <w:kern w:val="0"/>
          <w:sz w:val="28"/>
          <w:szCs w:val="28"/>
          <w:lang w:eastAsia="zh-CN"/>
          <w14:textFill>
            <w14:solidFill>
              <w14:schemeClr w14:val="tx1"/>
            </w14:solidFill>
          </w14:textFill>
        </w:rPr>
        <w:t>：</w:t>
      </w:r>
      <w:r>
        <w:rPr>
          <w:rFonts w:hint="eastAsia" w:ascii="黑体" w:hAnsi="宋体" w:eastAsia="黑体" w:cs="宋体"/>
          <w:color w:val="000000" w:themeColor="text1"/>
          <w:kern w:val="0"/>
          <w:sz w:val="28"/>
          <w:szCs w:val="28"/>
          <w14:textFill>
            <w14:solidFill>
              <w14:schemeClr w14:val="tx1"/>
            </w14:solidFill>
          </w14:textFill>
        </w:rPr>
        <w:t>2</w:t>
      </w:r>
    </w:p>
    <w:p>
      <w:pPr>
        <w:spacing w:line="700" w:lineRule="exact"/>
        <w:jc w:val="center"/>
        <w:rPr>
          <w:rFonts w:ascii="方正小标宋简体" w:hAnsi="宋体" w:eastAsia="方正小标宋简体" w:cs="宋体"/>
          <w:bCs/>
          <w:color w:val="000000" w:themeColor="text1"/>
          <w:kern w:val="0"/>
          <w:sz w:val="36"/>
          <w:szCs w:val="36"/>
          <w14:textFill>
            <w14:solidFill>
              <w14:schemeClr w14:val="tx1"/>
            </w14:solidFill>
          </w14:textFill>
        </w:rPr>
      </w:pPr>
      <w:r>
        <w:rPr>
          <w:rFonts w:hint="eastAsia" w:ascii="方正小标宋简体" w:hAnsi="宋体" w:eastAsia="方正小标宋简体" w:cs="宋体"/>
          <w:bCs/>
          <w:color w:val="000000" w:themeColor="text1"/>
          <w:kern w:val="0"/>
          <w:sz w:val="36"/>
          <w:szCs w:val="36"/>
          <w14:textFill>
            <w14:solidFill>
              <w14:schemeClr w14:val="tx1"/>
            </w14:solidFill>
          </w14:textFill>
        </w:rPr>
        <w:t>产业扶贫贷款贴息项目标准文本</w:t>
      </w:r>
    </w:p>
    <w:p>
      <w:pPr>
        <w:spacing w:line="600" w:lineRule="exact"/>
        <w:ind w:firstLine="600" w:firstLineChars="200"/>
        <w:outlineLvl w:val="5"/>
        <w:rPr>
          <w:rFonts w:ascii="仿宋_GB2312" w:hAnsi="宋体" w:eastAsia="仿宋_GB2312" w:cs="宋体"/>
          <w:color w:val="000000" w:themeColor="text1"/>
          <w:kern w:val="0"/>
          <w:sz w:val="30"/>
          <w:szCs w:val="30"/>
          <w14:textFill>
            <w14:solidFill>
              <w14:schemeClr w14:val="tx1"/>
            </w14:solidFill>
          </w14:textFill>
        </w:rPr>
      </w:pPr>
    </w:p>
    <w:p>
      <w:pPr>
        <w:spacing w:line="600" w:lineRule="exact"/>
        <w:ind w:firstLine="640" w:firstLineChars="200"/>
        <w:outlineLvl w:val="5"/>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项目简介要客观、真实、清晰地介绍本项目的完整情况。主要包含以下内容：</w:t>
      </w:r>
    </w:p>
    <w:p>
      <w:pPr>
        <w:spacing w:line="600" w:lineRule="exact"/>
        <w:ind w:firstLine="640" w:firstLineChars="200"/>
        <w:outlineLvl w:val="5"/>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1、项目单位名称、性质及成立日期</w:t>
      </w:r>
    </w:p>
    <w:p>
      <w:pPr>
        <w:spacing w:line="600" w:lineRule="exact"/>
        <w:ind w:firstLine="640" w:firstLineChars="200"/>
        <w:outlineLvl w:val="5"/>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2、工商注册时间及注册资金</w:t>
      </w:r>
    </w:p>
    <w:p>
      <w:pPr>
        <w:spacing w:line="600" w:lineRule="exact"/>
        <w:ind w:firstLine="640" w:firstLineChars="200"/>
        <w:outlineLvl w:val="5"/>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3、项目名称及建设地点</w:t>
      </w:r>
    </w:p>
    <w:p>
      <w:pPr>
        <w:spacing w:line="600" w:lineRule="exact"/>
        <w:ind w:firstLine="640" w:firstLineChars="200"/>
        <w:outlineLvl w:val="5"/>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4、主营业务及主要产品</w:t>
      </w:r>
    </w:p>
    <w:p>
      <w:pPr>
        <w:spacing w:line="600" w:lineRule="exact"/>
        <w:ind w:firstLine="640" w:firstLineChars="200"/>
        <w:outlineLvl w:val="5"/>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5、项目单位上年底财务状况</w:t>
      </w:r>
    </w:p>
    <w:p>
      <w:pPr>
        <w:spacing w:line="600" w:lineRule="exact"/>
        <w:ind w:firstLine="640" w:firstLineChars="200"/>
        <w:outlineLvl w:val="5"/>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5.1资产总额（万元）</w:t>
      </w:r>
    </w:p>
    <w:p>
      <w:pPr>
        <w:spacing w:line="600" w:lineRule="exact"/>
        <w:ind w:firstLine="640" w:firstLineChars="200"/>
        <w:outlineLvl w:val="5"/>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5.2固定资产净值（万元）</w:t>
      </w:r>
    </w:p>
    <w:p>
      <w:pPr>
        <w:spacing w:line="600" w:lineRule="exact"/>
        <w:ind w:firstLine="640" w:firstLineChars="200"/>
        <w:outlineLvl w:val="5"/>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5.3净资产（万元）</w:t>
      </w:r>
    </w:p>
    <w:p>
      <w:pPr>
        <w:spacing w:line="600" w:lineRule="exact"/>
        <w:ind w:firstLine="640" w:firstLineChars="200"/>
        <w:outlineLvl w:val="5"/>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5.4资产负债率（%）</w:t>
      </w:r>
    </w:p>
    <w:p>
      <w:pPr>
        <w:spacing w:line="600" w:lineRule="exact"/>
        <w:ind w:firstLine="640" w:firstLineChars="200"/>
        <w:outlineLvl w:val="5"/>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5.5净利润（万元）</w:t>
      </w:r>
    </w:p>
    <w:p>
      <w:pPr>
        <w:spacing w:line="600" w:lineRule="exact"/>
        <w:ind w:firstLine="640" w:firstLineChars="200"/>
        <w:outlineLvl w:val="5"/>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6、项目建设投资</w:t>
      </w:r>
    </w:p>
    <w:p>
      <w:pPr>
        <w:spacing w:line="600" w:lineRule="exact"/>
        <w:ind w:firstLine="640" w:firstLineChars="200"/>
        <w:outlineLvl w:val="5"/>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6.1投资总额（万元）</w:t>
      </w:r>
    </w:p>
    <w:p>
      <w:pPr>
        <w:spacing w:line="600" w:lineRule="exact"/>
        <w:ind w:firstLine="640" w:firstLineChars="200"/>
        <w:outlineLvl w:val="5"/>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6.2自筹资金（万元）</w:t>
      </w:r>
    </w:p>
    <w:p>
      <w:pPr>
        <w:spacing w:line="600" w:lineRule="exact"/>
        <w:ind w:firstLine="640" w:firstLineChars="200"/>
        <w:outlineLvl w:val="5"/>
        <w:rPr>
          <w:rFonts w:ascii="仿宋_GB2312" w:hAnsi="宋体" w:eastAsia="仿宋_GB2312" w:cs="宋体"/>
          <w:color w:val="000000" w:themeColor="text1"/>
          <w:spacing w:val="-6"/>
          <w:kern w:val="0"/>
          <w:sz w:val="32"/>
          <w:szCs w:val="32"/>
          <w14:textFill>
            <w14:solidFill>
              <w14:schemeClr w14:val="tx1"/>
            </w14:solidFill>
          </w14:textFill>
        </w:rPr>
      </w:pPr>
      <w:r>
        <w:rPr>
          <w:rFonts w:hint="eastAsia" w:ascii="仿宋_GB2312" w:hAnsi="宋体" w:eastAsia="仿宋_GB2312" w:cs="宋体"/>
          <w:color w:val="000000" w:themeColor="text1"/>
          <w:spacing w:val="-6"/>
          <w:kern w:val="0"/>
          <w:sz w:val="32"/>
          <w:szCs w:val="32"/>
          <w14:textFill>
            <w14:solidFill>
              <w14:schemeClr w14:val="tx1"/>
            </w14:solidFill>
          </w14:textFill>
        </w:rPr>
        <w:t>6.3金融机构贷款(其中：固定资产贷款、流动资金贷款)（万元）</w:t>
      </w:r>
    </w:p>
    <w:p>
      <w:pPr>
        <w:spacing w:line="600" w:lineRule="exact"/>
        <w:ind w:firstLine="640" w:firstLineChars="200"/>
        <w:outlineLvl w:val="5"/>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6.4其他资金（万元）</w:t>
      </w:r>
    </w:p>
    <w:p>
      <w:pPr>
        <w:spacing w:line="600" w:lineRule="exact"/>
        <w:ind w:firstLine="640" w:firstLineChars="200"/>
        <w:outlineLvl w:val="5"/>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7、主要建设内容</w:t>
      </w:r>
    </w:p>
    <w:p>
      <w:pPr>
        <w:spacing w:line="600" w:lineRule="exact"/>
        <w:ind w:firstLine="640" w:firstLineChars="200"/>
        <w:outlineLvl w:val="5"/>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8、项目经济效益和社会效益</w:t>
      </w:r>
    </w:p>
    <w:p>
      <w:pPr>
        <w:spacing w:line="600" w:lineRule="exact"/>
        <w:ind w:firstLine="640" w:firstLineChars="200"/>
        <w:outlineLvl w:val="5"/>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8.1年销售收入（万元）</w:t>
      </w:r>
    </w:p>
    <w:p>
      <w:pPr>
        <w:spacing w:line="600" w:lineRule="exact"/>
        <w:ind w:firstLine="640" w:firstLineChars="200"/>
        <w:outlineLvl w:val="5"/>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8.2年利润（万元）</w:t>
      </w:r>
    </w:p>
    <w:p>
      <w:pPr>
        <w:spacing w:line="600" w:lineRule="exact"/>
        <w:ind w:firstLine="640" w:firstLineChars="200"/>
        <w:outlineLvl w:val="5"/>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8.3年上缴税金（万元）</w:t>
      </w:r>
    </w:p>
    <w:p>
      <w:pPr>
        <w:spacing w:line="600" w:lineRule="exact"/>
        <w:ind w:firstLine="640" w:firstLineChars="200"/>
        <w:outlineLvl w:val="5"/>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8.4推动贫困地区主导及优势特色产业发展、产业结构调整及促进县域经济发展等作用分析。</w:t>
      </w:r>
    </w:p>
    <w:p>
      <w:pPr>
        <w:spacing w:line="600" w:lineRule="exact"/>
        <w:ind w:firstLine="640" w:firstLineChars="200"/>
        <w:outlineLvl w:val="5"/>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9、项目涉及扶贫效益预计分析。项目直接带动建档立卡贫困村、贫困户数量及年人均实现增收多少；新增就业人员数量及年人均工资收入情况；该项目还通过哪种途径、哪种方式，采取哪种具体帮扶措施以及在哪些环节具有扶贫带贫作用；其作用有多大等。</w:t>
      </w:r>
    </w:p>
    <w:p>
      <w:pPr>
        <w:spacing w:line="600" w:lineRule="exact"/>
        <w:ind w:firstLine="640" w:firstLineChars="200"/>
        <w:outlineLvl w:val="5"/>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10、项目贫困户基本信息表（见附表）</w:t>
      </w:r>
    </w:p>
    <w:p>
      <w:pPr>
        <w:spacing w:line="600" w:lineRule="exact"/>
        <w:ind w:firstLine="640" w:firstLineChars="200"/>
        <w:outlineLvl w:val="5"/>
        <w:rPr>
          <w:rFonts w:ascii="仿宋_GB2312" w:hAnsi="宋体" w:eastAsia="仿宋_GB2312" w:cs="宋体"/>
          <w:color w:val="000000" w:themeColor="text1"/>
          <w:kern w:val="0"/>
          <w:sz w:val="32"/>
          <w:szCs w:val="32"/>
          <w14:textFill>
            <w14:solidFill>
              <w14:schemeClr w14:val="tx1"/>
            </w14:solidFill>
          </w14:textFill>
        </w:rPr>
        <w:sectPr>
          <w:headerReference r:id="rId3" w:type="default"/>
          <w:footerReference r:id="rId4" w:type="default"/>
          <w:pgSz w:w="11906" w:h="16838"/>
          <w:pgMar w:top="1984" w:right="1134" w:bottom="1304" w:left="1587" w:header="851" w:footer="992" w:gutter="0"/>
          <w:pgNumType w:fmt="numberInDash"/>
          <w:cols w:space="425" w:num="1"/>
          <w:docGrid w:type="lines" w:linePitch="312" w:charSpace="0"/>
        </w:sectPr>
      </w:pPr>
    </w:p>
    <w:tbl>
      <w:tblPr>
        <w:tblStyle w:val="7"/>
        <w:tblW w:w="13466" w:type="dxa"/>
        <w:tblInd w:w="392" w:type="dxa"/>
        <w:tblLayout w:type="fixed"/>
        <w:tblCellMar>
          <w:top w:w="0" w:type="dxa"/>
          <w:left w:w="108" w:type="dxa"/>
          <w:bottom w:w="0" w:type="dxa"/>
          <w:right w:w="108" w:type="dxa"/>
        </w:tblCellMar>
      </w:tblPr>
      <w:tblGrid>
        <w:gridCol w:w="1508"/>
        <w:gridCol w:w="3633"/>
        <w:gridCol w:w="1445"/>
        <w:gridCol w:w="1978"/>
        <w:gridCol w:w="2209"/>
        <w:gridCol w:w="2693"/>
      </w:tblGrid>
      <w:tr>
        <w:tblPrEx>
          <w:tblLayout w:type="fixed"/>
        </w:tblPrEx>
        <w:trPr>
          <w:trHeight w:val="677" w:hRule="atLeast"/>
        </w:trPr>
        <w:tc>
          <w:tcPr>
            <w:tcW w:w="13466" w:type="dxa"/>
            <w:gridSpan w:val="6"/>
            <w:tcBorders>
              <w:top w:val="nil"/>
              <w:left w:val="nil"/>
              <w:bottom w:val="nil"/>
              <w:right w:val="nil"/>
            </w:tcBorders>
            <w:shd w:val="clear" w:color="auto" w:fill="auto"/>
            <w:vAlign w:val="center"/>
          </w:tcPr>
          <w:p>
            <w:pPr>
              <w:widowControl/>
              <w:rPr>
                <w:rFonts w:ascii="方正小标宋简体" w:hAnsi="宋体" w:eastAsia="方正小标宋简体" w:cs="宋体"/>
                <w:color w:val="000000" w:themeColor="text1"/>
                <w:kern w:val="0"/>
                <w:sz w:val="36"/>
                <w:szCs w:val="36"/>
                <w14:textFill>
                  <w14:solidFill>
                    <w14:schemeClr w14:val="tx1"/>
                  </w14:solidFill>
                </w14:textFill>
              </w:rPr>
            </w:pPr>
            <w:r>
              <w:rPr>
                <w:rFonts w:hint="eastAsia" w:ascii="方正小标宋简体" w:hAnsi="宋体" w:eastAsia="方正小标宋简体" w:cs="宋体"/>
                <w:color w:val="000000" w:themeColor="text1"/>
                <w:kern w:val="0"/>
                <w:sz w:val="28"/>
                <w:szCs w:val="28"/>
                <w14:textFill>
                  <w14:solidFill>
                    <w14:schemeClr w14:val="tx1"/>
                  </w14:solidFill>
                </w14:textFill>
              </w:rPr>
              <w:t xml:space="preserve">附表                                 </w:t>
            </w:r>
            <w:r>
              <w:rPr>
                <w:rFonts w:hint="eastAsia" w:ascii="方正小标宋简体" w:hAnsi="宋体" w:eastAsia="方正小标宋简体" w:cs="宋体"/>
                <w:color w:val="000000" w:themeColor="text1"/>
                <w:kern w:val="0"/>
                <w:sz w:val="36"/>
                <w:szCs w:val="36"/>
                <w14:textFill>
                  <w14:solidFill>
                    <w14:schemeClr w14:val="tx1"/>
                  </w14:solidFill>
                </w14:textFill>
              </w:rPr>
              <w:t>项目贫困户基本信息表</w:t>
            </w:r>
          </w:p>
        </w:tc>
      </w:tr>
      <w:tr>
        <w:tblPrEx>
          <w:tblLayout w:type="fixed"/>
        </w:tblPrEx>
        <w:trPr>
          <w:trHeight w:val="1220"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户主姓名</w:t>
            </w:r>
          </w:p>
        </w:tc>
        <w:tc>
          <w:tcPr>
            <w:tcW w:w="36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户主身份证号码</w:t>
            </w:r>
          </w:p>
        </w:tc>
        <w:tc>
          <w:tcPr>
            <w:tcW w:w="14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家庭人数（人）</w:t>
            </w:r>
          </w:p>
        </w:tc>
        <w:tc>
          <w:tcPr>
            <w:tcW w:w="19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所在行政村</w:t>
            </w:r>
          </w:p>
        </w:tc>
        <w:tc>
          <w:tcPr>
            <w:tcW w:w="22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联系电话</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帮扶单位及责任人</w:t>
            </w:r>
          </w:p>
        </w:tc>
      </w:tr>
      <w:tr>
        <w:tblPrEx>
          <w:tblLayout w:type="fixed"/>
          <w:tblCellMar>
            <w:top w:w="0" w:type="dxa"/>
            <w:left w:w="108" w:type="dxa"/>
            <w:bottom w:w="0" w:type="dxa"/>
            <w:right w:w="108" w:type="dxa"/>
          </w:tblCellMar>
        </w:tblPrEx>
        <w:trPr>
          <w:trHeight w:val="744" w:hRule="atLeast"/>
        </w:trPr>
        <w:tc>
          <w:tcPr>
            <w:tcW w:w="15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3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14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2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744" w:hRule="atLeast"/>
        </w:trPr>
        <w:tc>
          <w:tcPr>
            <w:tcW w:w="15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3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14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2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744" w:hRule="atLeast"/>
        </w:trPr>
        <w:tc>
          <w:tcPr>
            <w:tcW w:w="15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3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14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2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744" w:hRule="atLeast"/>
        </w:trPr>
        <w:tc>
          <w:tcPr>
            <w:tcW w:w="15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3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14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2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744" w:hRule="atLeast"/>
        </w:trPr>
        <w:tc>
          <w:tcPr>
            <w:tcW w:w="15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3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14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2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744" w:hRule="atLeast"/>
        </w:trPr>
        <w:tc>
          <w:tcPr>
            <w:tcW w:w="15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3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14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2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744" w:hRule="atLeast"/>
        </w:trPr>
        <w:tc>
          <w:tcPr>
            <w:tcW w:w="15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3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14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2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744" w:hRule="atLeast"/>
        </w:trPr>
        <w:tc>
          <w:tcPr>
            <w:tcW w:w="15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3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14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2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bl>
    <w:p>
      <w:pPr>
        <w:spacing w:line="600" w:lineRule="exact"/>
        <w:ind w:firstLine="640" w:firstLineChars="200"/>
        <w:outlineLvl w:val="5"/>
        <w:rPr>
          <w:rFonts w:ascii="仿宋_GB2312" w:hAnsi="宋体" w:eastAsia="仿宋_GB2312" w:cs="宋体"/>
          <w:color w:val="000000" w:themeColor="text1"/>
          <w:kern w:val="0"/>
          <w:sz w:val="32"/>
          <w:szCs w:val="32"/>
          <w14:textFill>
            <w14:solidFill>
              <w14:schemeClr w14:val="tx1"/>
            </w14:solidFill>
          </w14:textFill>
        </w:rPr>
        <w:sectPr>
          <w:pgSz w:w="16838" w:h="11906" w:orient="landscape"/>
          <w:pgMar w:top="1800" w:right="1440" w:bottom="1800" w:left="144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卢氏县农户信用贷款激励约束机制实施办法（试行）</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仿宋_GB2312" w:hAnsi="仿宋_GB2312" w:cs="仿宋_GB2312"/>
        </w:rPr>
      </w:pPr>
      <w:r>
        <w:rPr>
          <w:rFonts w:hint="eastAsia" w:ascii="仿宋_GB2312" w:hAnsi="仿宋_GB2312" w:cs="仿宋_GB2312"/>
        </w:rPr>
        <w:t xml:space="preserve">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为大力培育农户的信用意识，激励守信和严惩失信，加快推进金融助推卢氏县脱贫攻坚试验区工作，推广应用信贷+信用扶贫小额贷款发放模式，防范和降低农户信用贷款的风险，加大产业扶贫信贷资金投放，培育和建设良好的社会诚信风气，特制定本办法。</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仿宋_GB2312" w:hAnsi="仿宋_GB2312" w:cs="仿宋_GB2312"/>
          <w:sz w:val="32"/>
          <w:szCs w:val="32"/>
        </w:rPr>
        <w:t xml:space="preserve"> </w:t>
      </w:r>
      <w:r>
        <w:rPr>
          <w:rFonts w:hint="eastAsia" w:ascii="黑体" w:hAnsi="黑体" w:eastAsia="黑体" w:cs="黑体"/>
          <w:sz w:val="32"/>
          <w:szCs w:val="32"/>
        </w:rPr>
        <w:t>一、基本原则</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cs="仿宋_GB2312"/>
          <w:sz w:val="32"/>
          <w:szCs w:val="32"/>
        </w:rPr>
      </w:pPr>
      <w:r>
        <w:rPr>
          <w:rFonts w:hint="eastAsia" w:ascii="楷体" w:hAnsi="楷体" w:eastAsia="楷体" w:cs="楷体"/>
          <w:b/>
          <w:bCs/>
          <w:sz w:val="32"/>
          <w:szCs w:val="32"/>
        </w:rPr>
        <w:t>（一）守信激励、失信惩戒。</w:t>
      </w:r>
      <w:r>
        <w:rPr>
          <w:rFonts w:hint="eastAsia" w:ascii="仿宋" w:hAnsi="仿宋" w:eastAsia="仿宋" w:cs="仿宋"/>
          <w:sz w:val="32"/>
          <w:szCs w:val="32"/>
        </w:rPr>
        <w:t>对诚实守信的农户，通过提升信用等级，扩大授信额度等措施给予激励，对于失信的农户通过降低信用等级，减少授信额度等措施给予必要惩戒，让守信者得实惠,让失信者受惩戒。同时将政府涉农补贴发放、扶贫资金投放、惠农项目实施等扶持政策与农户信用贷款还款情况挂钩；将扶贫再贷款资金运用、不良贷款核销、差异化监管、金融机构考核评级与主办金融机构信用贷款开展情况挂钩，强化激励和约束效能。</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cs="仿宋_GB2312"/>
          <w:sz w:val="32"/>
          <w:szCs w:val="32"/>
        </w:rPr>
      </w:pPr>
      <w:r>
        <w:rPr>
          <w:rFonts w:hint="eastAsia" w:ascii="楷体" w:hAnsi="楷体" w:eastAsia="楷体" w:cs="楷体"/>
          <w:b/>
          <w:bCs/>
          <w:sz w:val="32"/>
          <w:szCs w:val="32"/>
        </w:rPr>
        <w:t>（二）普惠授信、全面覆盖。</w:t>
      </w:r>
      <w:r>
        <w:rPr>
          <w:rFonts w:hint="eastAsia" w:ascii="仿宋" w:hAnsi="仿宋" w:eastAsia="仿宋" w:cs="仿宋"/>
          <w:sz w:val="32"/>
          <w:szCs w:val="32"/>
        </w:rPr>
        <w:t>建立系统完善的农户信用档案，对农户进行信用信息录入和信用等级评定，优化农村金融生态环境。在此基础上创新开展“信贷+信用”，对评级符合条件的农户按照信用评级级别进行无条件授信，授信实行“一次授信、三年有效、随借随还、适时调整”原则，实现“金融服务人人全覆盖、普惠授信户户全覆盖、普惠金融站点村村全覆盖”的三个全覆盖。</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楷体" w:hAnsi="楷体" w:eastAsia="楷体" w:cs="楷体"/>
          <w:b/>
          <w:bCs/>
          <w:sz w:val="32"/>
          <w:szCs w:val="32"/>
        </w:rPr>
        <w:t>（三）多方联动、严控风险。</w:t>
      </w:r>
      <w:r>
        <w:rPr>
          <w:rFonts w:hint="eastAsia" w:ascii="仿宋" w:hAnsi="仿宋" w:eastAsia="仿宋" w:cs="仿宋"/>
          <w:sz w:val="32"/>
          <w:szCs w:val="32"/>
        </w:rPr>
        <w:t>注重政府、金融监管、担保机构、保险机构与金融机构的联动，共同研究制定信用贷款管理配套支持政策；注重发挥县、乡、村“三级联动”服务体系的社会管理服务职能，共同推进农户信用贷款工作持续良性发展；注重加强贷前信用提示宣传、贷中用途管理和贷后违约追责，确保信贷资金安全。</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楷体" w:hAnsi="楷体" w:eastAsia="楷体" w:cs="楷体"/>
          <w:b/>
          <w:sz w:val="32"/>
          <w:szCs w:val="32"/>
        </w:rPr>
        <w:t>（四）注重普惠，银农共赢。</w:t>
      </w:r>
      <w:r>
        <w:rPr>
          <w:rFonts w:hint="eastAsia" w:ascii="仿宋" w:hAnsi="仿宋" w:eastAsia="仿宋" w:cs="仿宋"/>
          <w:sz w:val="32"/>
          <w:szCs w:val="32"/>
        </w:rPr>
        <w:t>参照国家扶贫小额信贷有关政策，贷款年利率最高不超过6.75%（根据人民银行公布利率的调整进行动态调整。当前扶贫再贷款利率5个加点以内，主办金融机构可连续多年申请，覆盖普惠授信期限）。注重发挥人民银行扶贫再贷款、差异化金融监管及信贷风险分担机制作用，降低农户信贷成本，并兼顾主办金融机构的商业可持续发展。</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二、激励办法</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楷体" w:hAnsi="楷体" w:eastAsia="楷体" w:cs="楷体"/>
          <w:b/>
          <w:bCs/>
          <w:sz w:val="32"/>
          <w:szCs w:val="32"/>
        </w:rPr>
        <w:t>(一)农户：</w:t>
      </w:r>
      <w:r>
        <w:rPr>
          <w:rFonts w:hint="eastAsia" w:ascii="仿宋" w:hAnsi="仿宋" w:eastAsia="仿宋" w:cs="仿宋"/>
          <w:sz w:val="32"/>
          <w:szCs w:val="32"/>
        </w:rPr>
        <w:t>对于按照用途使用且按期归还银行贷款(含本息，下同)的诚实守信的农户，给予必要的激励措施，增强其守信意识。</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1.逐年增加其信用积分，并授予其“信用户”荣誉称号；</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cs="仿宋_GB2312"/>
          <w:sz w:val="32"/>
          <w:szCs w:val="32"/>
        </w:rPr>
      </w:pPr>
      <w:r>
        <w:rPr>
          <w:rFonts w:hint="eastAsia" w:ascii="仿宋" w:hAnsi="仿宋" w:eastAsia="仿宋" w:cs="仿宋"/>
          <w:sz w:val="32"/>
          <w:szCs w:val="32"/>
        </w:rPr>
        <w:t>2.在贷款额度、期限、利率等方面给予守信者相应的激励措施，即当年贷款按要求使用并按期归还后，次年主办行增加其信用积分和信用等级，适当提高授信金额，利率适当下调；政府相关部门给予其模范户、示范户、信用户等荣誉称号。次年信用贷款继续按要求使用和归还的，第三年主办行在上次授信金额基础上再次扩大授信金额，在利率、期限等方面给予进一步优惠，依次类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b/>
          <w:bCs/>
          <w:sz w:val="32"/>
          <w:szCs w:val="32"/>
        </w:rPr>
        <w:t>（二）行政村：</w:t>
      </w:r>
      <w:r>
        <w:rPr>
          <w:rFonts w:hint="eastAsia" w:ascii="仿宋" w:hAnsi="仿宋" w:eastAsia="仿宋" w:cs="仿宋"/>
          <w:sz w:val="32"/>
          <w:szCs w:val="32"/>
        </w:rPr>
        <w:t>对本村金融扶贫服务部工作开展管理好、农户信用贷款工作支持好、协助贷款收回效果好、金融宣传工作配合好，且本村当年信用贷款不良率控制在3%及以下的，由县财政给予适当奖励，并在扶贫项目实施安排和各类普惠、扶贫资金拨付上给予优先考虑；并授予该村“信用村”荣誉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cs="仿宋_GB2312"/>
          <w:sz w:val="32"/>
          <w:szCs w:val="32"/>
        </w:rPr>
      </w:pPr>
      <w:r>
        <w:rPr>
          <w:rFonts w:hint="eastAsia" w:ascii="楷体" w:hAnsi="楷体" w:eastAsia="楷体" w:cs="楷体"/>
          <w:b/>
          <w:bCs/>
          <w:sz w:val="32"/>
          <w:szCs w:val="32"/>
        </w:rPr>
        <w:t>（三）乡镇：</w:t>
      </w:r>
      <w:r>
        <w:rPr>
          <w:rFonts w:hint="eastAsia" w:ascii="仿宋" w:hAnsi="仿宋" w:eastAsia="仿宋" w:cs="仿宋"/>
          <w:sz w:val="32"/>
          <w:szCs w:val="32"/>
        </w:rPr>
        <w:t>对本乡镇金融扶贫服务站工作开展管理好、所有行政村农户信用贷款工作支持好、协助贷款收回效果好、金融宣传工作配合好，且本乡镇当年信用贷款不良率控制在2%及以下的，由县财政给予适当奖励，并在扶贫项目实施安排和各类普惠、扶贫资金拨付上给予优先考虑；并授予该乡镇“信用乡镇”荣誉称号。</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楷体" w:hAnsi="楷体" w:eastAsia="楷体" w:cs="楷体"/>
          <w:b/>
          <w:bCs/>
          <w:sz w:val="32"/>
          <w:szCs w:val="32"/>
        </w:rPr>
        <w:t>（四）金融机构：</w:t>
      </w:r>
      <w:r>
        <w:rPr>
          <w:rFonts w:hint="eastAsia" w:ascii="仿宋" w:hAnsi="仿宋" w:eastAsia="仿宋" w:cs="仿宋"/>
          <w:sz w:val="32"/>
          <w:szCs w:val="32"/>
        </w:rPr>
        <w:t>对农户信用贷款发放成效好、投放力度大（占各项贷款比例高）的金融机构，政府将实施相应的激励措施。</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1.县政府在财政存款存放、业务开展等方面给予倾斜支持，并按年给予涉农金融机构适当的物质和精神奖励。</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2.县人民银行和市银监局卢氏监管办将在扶贫再贷款资金运用、不良贷款核销、差异化监管、金融机构评级等方面实施相应的奖励措施。</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三、惩戒措施</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楷体" w:hAnsi="楷体" w:eastAsia="楷体" w:cs="楷体"/>
          <w:b/>
          <w:bCs/>
          <w:sz w:val="32"/>
          <w:szCs w:val="32"/>
        </w:rPr>
        <w:t>(一)农户：</w:t>
      </w:r>
      <w:r>
        <w:rPr>
          <w:rFonts w:hint="eastAsia" w:ascii="仿宋" w:hAnsi="仿宋" w:eastAsia="仿宋" w:cs="仿宋"/>
          <w:sz w:val="32"/>
          <w:szCs w:val="32"/>
        </w:rPr>
        <w:t>对失信农户（含贫困农户）要采取必要的惩戒措施，以促使其增强信用意识，提高失信成本：</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农户当年没有按规定用途用款，或逾期归还、逾期不还贷款本息的，主办银行扣减信用积分并在授信金额、期限、利率等方面给予必要惩戒，降低直至取消信用等级，同时对以下类型的农户可暂停其授信额度：（1）不及时归还借款，贷款逾期超70天或存在累计3次超过30天的逾期记录的；（2）未按约定用途使用信用贷款资金；或参与非法集资等活动的；（3）借款人出现死亡、丧失民事行为能力或经人民法院宣告失踪、死亡的；(4)发生以借款人为被告、被执行人、被申请人、犯罪嫌疑人的诉讼、仲裁案件、刑事审查程序的；(5)不配合主办金融机构贷后检查，拒绝提供资金用途证明材料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2.将失信者拉入黑名单，评定为老赖户，5年内金融机构不再向其本人、配偶、父母或子女提供授信。</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3.5年内不再享受县、乡出台的各类政府补贴。</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4.在法律允许范围内扣划涉农补贴等资金对其贷款进行偿还。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楷体" w:hAnsi="楷体" w:eastAsia="楷体" w:cs="楷体"/>
          <w:b/>
          <w:bCs/>
          <w:sz w:val="32"/>
          <w:szCs w:val="32"/>
        </w:rPr>
        <w:t>(二)行政村：</w:t>
      </w:r>
      <w:r>
        <w:rPr>
          <w:rFonts w:hint="eastAsia" w:ascii="仿宋" w:hAnsi="仿宋" w:eastAsia="仿宋" w:cs="仿宋"/>
          <w:sz w:val="32"/>
          <w:szCs w:val="32"/>
        </w:rPr>
        <w:t>当全村贷款不良率超过5%时，全县所有金融机构有权停止对该村所有农户的新增授信，同时乡镇政府将追究该村“三委”责任并在全乡镇进行通报。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楷体" w:hAnsi="楷体" w:eastAsia="楷体" w:cs="楷体"/>
          <w:b/>
          <w:bCs/>
          <w:color w:val="000000"/>
          <w:sz w:val="32"/>
          <w:szCs w:val="32"/>
        </w:rPr>
        <w:t>(三)乡镇：</w:t>
      </w:r>
      <w:r>
        <w:rPr>
          <w:rFonts w:hint="eastAsia" w:ascii="仿宋" w:hAnsi="仿宋" w:eastAsia="仿宋" w:cs="仿宋"/>
          <w:sz w:val="32"/>
          <w:szCs w:val="32"/>
        </w:rPr>
        <w:t>当全乡镇超过30%行政村贷款不良率超过5%时，全县所有金融机构有权停止对该乡镇所有农户的新增授信；同时县政府将追究该乡镇党政一把手责任并在全县进行通报。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楷体" w:hAnsi="楷体" w:eastAsia="楷体" w:cs="楷体"/>
          <w:b/>
          <w:bCs/>
          <w:sz w:val="32"/>
          <w:szCs w:val="32"/>
        </w:rPr>
        <w:t>(四)金融机构：</w:t>
      </w:r>
      <w:r>
        <w:rPr>
          <w:rFonts w:hint="eastAsia" w:ascii="仿宋" w:hAnsi="仿宋" w:eastAsia="仿宋" w:cs="仿宋"/>
          <w:sz w:val="32"/>
          <w:szCs w:val="32"/>
        </w:rPr>
        <w:t>对农户信用贷款发放成效不好、投放力度小的金融机构，政府将实施相应的制约措施。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1.对农户信用贷款支持力度小，占各项贷款比例低的涉农银行机构，政府将在全县通报批评并抄报其上级行；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2.取消财政存款存放资格等优惠政策；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3.县人民银行和市银监局卢氏监管办将在扶贫再贷款资金运用、不良贷款核销、差异化监管、金融机构考评等方面实施必要的惩戒措施。</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cs="仿宋_GB231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黑体" w:hAnsi="黑体" w:eastAsia="黑体" w:cs="黑体"/>
          <w:sz w:val="36"/>
          <w:szCs w:val="36"/>
        </w:rPr>
      </w:pPr>
      <w:r>
        <w:rPr>
          <w:rFonts w:hint="eastAsia" w:ascii="方正小标宋简体" w:hAnsi="方正小标宋简体" w:eastAsia="方正小标宋简体" w:cs="方正小标宋简体"/>
          <w:sz w:val="36"/>
          <w:szCs w:val="36"/>
        </w:rPr>
        <w:t>卢氏县农户信用信息管理办法（试行）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第一条</w:t>
      </w:r>
      <w:r>
        <w:rPr>
          <w:rFonts w:hint="eastAsia" w:ascii="仿宋_GB2312" w:hAnsi="仿宋_GB2312" w:eastAsia="仿宋_GB2312" w:cs="仿宋_GB2312"/>
          <w:sz w:val="32"/>
          <w:szCs w:val="32"/>
        </w:rPr>
        <w:t>　为规范卢氏县农户信用信息采集、整理、变更、保存和评级管理，推动卢氏县农村信用体系建设，营造良好的金融生态环境，促进经济社会健康发展，根据有关法律法规，结合卢氏县实际，制定本办法。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第二条</w:t>
      </w:r>
      <w:r>
        <w:rPr>
          <w:rFonts w:hint="eastAsia" w:ascii="仿宋_GB2312" w:hAnsi="仿宋_GB2312" w:eastAsia="仿宋_GB2312" w:cs="仿宋_GB2312"/>
          <w:sz w:val="32"/>
          <w:szCs w:val="32"/>
        </w:rPr>
        <w:t>　中国人民银行卢氏县支行负责组建农户信用信息系统（以下简称农户信用信息系统），承担农户信用信息系统日常的维护与管理。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第三条　</w:t>
      </w:r>
      <w:r>
        <w:rPr>
          <w:rFonts w:hint="eastAsia" w:ascii="仿宋_GB2312" w:hAnsi="仿宋_GB2312" w:eastAsia="仿宋_GB2312" w:cs="仿宋_GB2312"/>
          <w:sz w:val="32"/>
          <w:szCs w:val="32"/>
        </w:rPr>
        <w:t>农户信用信息系统建设坚持以“政府牵头、人行指导、多方参与、信息共享”原则，指导辖区开展农户信用信息的采集、更新与信用评级，提供信息查询服务。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第四条</w:t>
      </w:r>
      <w:r>
        <w:rPr>
          <w:rFonts w:hint="eastAsia" w:ascii="仿宋_GB2312" w:hAnsi="仿宋_GB2312" w:eastAsia="仿宋_GB2312" w:cs="仿宋_GB2312"/>
          <w:sz w:val="32"/>
          <w:szCs w:val="32"/>
        </w:rPr>
        <w:t>　农户信用信息系统采集内容、信用评级办法及各指标权重设定等由县政府金融办、县人行、各金融机构等共同协商确定。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第五条</w:t>
      </w:r>
      <w:r>
        <w:rPr>
          <w:rFonts w:hint="eastAsia" w:ascii="仿宋_GB2312" w:hAnsi="仿宋_GB2312" w:eastAsia="仿宋_GB2312" w:cs="仿宋_GB2312"/>
          <w:sz w:val="32"/>
          <w:szCs w:val="32"/>
        </w:rPr>
        <w:t>　农户信用信息系统根据《卢氏县金融扶贫服务体系建设工作方案》和《卢氏县农村信用体系建设工作实施方案》要求，建立多渠道的农户信用信息采集机制，组织协调相关部门开展农户信用信息采集工作，合理审慎进行信用评级，为辖区农户、政府职</w:t>
      </w:r>
      <w:r>
        <w:rPr>
          <w:rFonts w:hint="eastAsia" w:ascii="仿宋_GB2312" w:hAnsi="仿宋_GB2312" w:eastAsia="仿宋_GB2312" w:cs="仿宋_GB2312"/>
          <w:spacing w:val="-5"/>
          <w:sz w:val="32"/>
          <w:szCs w:val="32"/>
        </w:rPr>
        <w:t>能部门、金融机构以及法律、法规规定的其他用途提供有关信息服务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信息采集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 xml:space="preserve">第六条  </w:t>
      </w:r>
      <w:r>
        <w:rPr>
          <w:rFonts w:hint="eastAsia" w:ascii="仿宋_GB2312" w:hAnsi="仿宋_GB2312" w:eastAsia="仿宋_GB2312" w:cs="仿宋_GB2312"/>
          <w:sz w:val="32"/>
          <w:szCs w:val="32"/>
        </w:rPr>
        <w:t>农户信用信息采集以自愿为原则，农户信用信息采集当取得户主本人的书面授权。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第七条</w:t>
      </w:r>
      <w:r>
        <w:rPr>
          <w:rFonts w:hint="eastAsia" w:ascii="仿宋_GB2312" w:hAnsi="仿宋_GB2312" w:eastAsia="仿宋_GB2312" w:cs="仿宋_GB2312"/>
          <w:sz w:val="32"/>
          <w:szCs w:val="32"/>
        </w:rPr>
        <w:t xml:space="preserve">  农户信用信息采集对象是常住卢氏县辖区内、具有本地区户口和完全民事行为能力、主要从事农村生产或者其他与农村经济发展有关的生产经营活动的农民。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第八条</w:t>
      </w:r>
      <w:r>
        <w:rPr>
          <w:rFonts w:hint="eastAsia" w:ascii="仿宋_GB2312" w:hAnsi="仿宋_GB2312" w:eastAsia="仿宋_GB2312" w:cs="仿宋_GB2312"/>
          <w:sz w:val="32"/>
          <w:szCs w:val="32"/>
        </w:rPr>
        <w:t xml:space="preserve">  农户信用信息采集由各村金融扶贫服务部、村（居）民委员会、县政府金融办、扶贫办、金融机构、法院、房管中心、车管所、农机局、农牧局、国土局、林业局、保险公司、派出所等部门共同完成，各相关部门提供本机构对口相关农户信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 xml:space="preserve">第九条 </w:t>
      </w:r>
      <w:r>
        <w:rPr>
          <w:rFonts w:hint="eastAsia" w:ascii="仿宋_GB2312" w:hAnsi="仿宋_GB2312" w:eastAsia="仿宋_GB2312" w:cs="仿宋_GB2312"/>
          <w:sz w:val="32"/>
          <w:szCs w:val="32"/>
        </w:rPr>
        <w:t xml:space="preserve"> 各相关部门对本部门提供的农户信息的真实性负责。各相关部门应当遵守农户信用信息采集的标准和相关要求，准确、完整、及时地向农户信用信息系统提供信息。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第十条</w:t>
      </w:r>
      <w:r>
        <w:rPr>
          <w:rFonts w:hint="eastAsia" w:ascii="仿宋_GB2312" w:hAnsi="仿宋_GB2312" w:eastAsia="仿宋_GB2312" w:cs="仿宋_GB2312"/>
          <w:sz w:val="32"/>
          <w:szCs w:val="32"/>
        </w:rPr>
        <w:t xml:space="preserve">  信息采集必须由2人（含2人）以上工作人员完成，并在信息采集表采集人员处签名，乡镇金融扶贫服务站负责信息审核、把关。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信息核实</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第十一条</w:t>
      </w:r>
      <w:r>
        <w:rPr>
          <w:rFonts w:hint="eastAsia" w:ascii="仿宋_GB2312" w:hAnsi="仿宋_GB2312" w:eastAsia="仿宋_GB2312" w:cs="仿宋_GB2312"/>
          <w:sz w:val="32"/>
          <w:szCs w:val="32"/>
        </w:rPr>
        <w:t xml:space="preserve">  农户信用信息采集完成后，须由农户户主本人核实，现场签字确认。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第十二条</w:t>
      </w:r>
      <w:r>
        <w:rPr>
          <w:rFonts w:hint="eastAsia" w:ascii="仿宋_GB2312" w:hAnsi="仿宋_GB2312" w:eastAsia="仿宋_GB2312" w:cs="仿宋_GB2312"/>
          <w:sz w:val="32"/>
          <w:szCs w:val="32"/>
        </w:rPr>
        <w:t xml:space="preserve">  为保证信息采集的准确性、真实性、完整性，县金融扶贫服务中心组织乡镇金融扶贫服务站交叉复核，县金融扶贫服务中心抽查核实。</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信息录入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 xml:space="preserve">第十三条  </w:t>
      </w:r>
      <w:r>
        <w:rPr>
          <w:rFonts w:hint="eastAsia" w:ascii="仿宋_GB2312" w:hAnsi="仿宋_GB2312" w:eastAsia="仿宋_GB2312" w:cs="仿宋_GB2312"/>
          <w:sz w:val="32"/>
          <w:szCs w:val="32"/>
        </w:rPr>
        <w:t>农户信用信息采集、核实后，操作员用户根据“农户信用信息管理系统”用户权限开展数据录入。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第十四条</w:t>
      </w:r>
      <w:r>
        <w:rPr>
          <w:rFonts w:hint="eastAsia" w:ascii="仿宋_GB2312" w:hAnsi="仿宋_GB2312" w:eastAsia="仿宋_GB2312" w:cs="仿宋_GB2312"/>
          <w:sz w:val="32"/>
          <w:szCs w:val="32"/>
        </w:rPr>
        <w:t xml:space="preserve">  农户信用信息的录入分为单户录入和批量录入，单户录入是登录系统直接录入农户信息，批量录入是先将信息集中填报至模板中，然后登录系统导入农户信息。两种方式可根据实际工作需要，自行选择。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第十五条</w:t>
      </w:r>
      <w:r>
        <w:rPr>
          <w:rFonts w:hint="eastAsia" w:ascii="仿宋_GB2312" w:hAnsi="仿宋_GB2312" w:eastAsia="仿宋_GB2312" w:cs="仿宋_GB2312"/>
          <w:sz w:val="32"/>
          <w:szCs w:val="32"/>
        </w:rPr>
        <w:t xml:space="preserve">  操作员用户依据角色权限录入信息，格式规范、要素齐全，确保录入信息与采集信息完全一致。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信息更新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 xml:space="preserve">第十六条  </w:t>
      </w:r>
      <w:r>
        <w:rPr>
          <w:rFonts w:hint="eastAsia" w:ascii="仿宋_GB2312" w:hAnsi="仿宋_GB2312" w:eastAsia="仿宋_GB2312" w:cs="仿宋_GB2312"/>
          <w:sz w:val="32"/>
          <w:szCs w:val="32"/>
        </w:rPr>
        <w:t>农户信用信息实行动态管理和定期更新。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第十七条</w:t>
      </w:r>
      <w:r>
        <w:rPr>
          <w:rFonts w:hint="eastAsia" w:ascii="仿宋_GB2312" w:hAnsi="仿宋_GB2312" w:eastAsia="仿宋_GB2312" w:cs="仿宋_GB2312"/>
          <w:sz w:val="32"/>
          <w:szCs w:val="32"/>
        </w:rPr>
        <w:t xml:space="preserve">  农户基本信息，包括户主信息、家庭成员信息、财政开支人员信息、农户房产信息、经营实体信息、创业信息、生产及运输设备信息、荣誉信息、和谐社会项等新增或变更，由本人向村金融扶贫服务部申请，经村金融扶贫服务部审核确认后，交由乡金融扶贫服务站进行变更，原则上每年更新1次（如遇特殊情况可根据需要及时更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 xml:space="preserve">第十八条  </w:t>
      </w:r>
      <w:r>
        <w:rPr>
          <w:rFonts w:hint="eastAsia" w:ascii="仿宋_GB2312" w:hAnsi="仿宋_GB2312" w:eastAsia="仿宋_GB2312" w:cs="仿宋_GB2312"/>
          <w:sz w:val="32"/>
          <w:szCs w:val="32"/>
        </w:rPr>
        <w:t>农户其他信息的维护(包括增加、变更等），由相关部门（对口）每季度进行一次。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信用评级</w:t>
      </w: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 xml:space="preserve">第十九条  </w:t>
      </w:r>
      <w:r>
        <w:rPr>
          <w:rFonts w:hint="eastAsia" w:ascii="仿宋_GB2312" w:hAnsi="仿宋_GB2312" w:eastAsia="仿宋_GB2312" w:cs="仿宋_GB2312"/>
          <w:sz w:val="32"/>
          <w:szCs w:val="32"/>
        </w:rPr>
        <w:t>农户信用级别分为AAA+、AAA、AA、A四个信用等级和一个无信用等级。100分以上为AAA+信用户，96-100分为AAA信用户，87-95分为AA信用户，80-86分为A信用户；80分以下或有一票否决项的直接进入无信用等级。</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 xml:space="preserve">第二十条  </w:t>
      </w:r>
      <w:r>
        <w:rPr>
          <w:rFonts w:hint="eastAsia" w:ascii="仿宋_GB2312" w:hAnsi="仿宋_GB2312" w:eastAsia="仿宋_GB2312" w:cs="仿宋_GB2312"/>
          <w:sz w:val="32"/>
          <w:szCs w:val="32"/>
        </w:rPr>
        <w:t>农户信用评级由系统自动完成，评级结果可作为金融机构发放信用贷款的重要参考，也可作为各部门开展工作的重要参考依据。</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 xml:space="preserve">第二十一条  </w:t>
      </w:r>
      <w:r>
        <w:rPr>
          <w:rFonts w:hint="eastAsia" w:ascii="仿宋_GB2312" w:hAnsi="仿宋_GB2312" w:eastAsia="仿宋_GB2312" w:cs="仿宋_GB2312"/>
          <w:sz w:val="32"/>
          <w:szCs w:val="32"/>
        </w:rPr>
        <w:t>行政村当年信用贷款不良率控制在3%及以下的，由县政府授予该村“信用村”荣誉称号，给予适当奖励，并在扶贫项目实施安排和各类普惠、扶贫资金拨付上给予优先考虑。</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第二十二条</w:t>
      </w:r>
      <w:r>
        <w:rPr>
          <w:rFonts w:hint="eastAsia" w:ascii="仿宋_GB2312" w:hAnsi="仿宋_GB2312" w:eastAsia="仿宋_GB2312" w:cs="仿宋_GB2312"/>
          <w:sz w:val="32"/>
          <w:szCs w:val="32"/>
        </w:rPr>
        <w:t xml:space="preserve">  乡镇当年信用贷款不良率控制在2%及以下的，由县政府授予该乡镇“信用乡镇”荣誉称号，给予适当奖励，并在扶贫项目实施安排和各类普惠、扶贫资金拨付上给予优先考虑。</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黑体" w:hAnsi="黑体" w:eastAsia="黑体" w:cs="黑体"/>
          <w:b/>
          <w:bCs/>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b/>
          <w:bCs/>
          <w:sz w:val="32"/>
          <w:szCs w:val="32"/>
        </w:rPr>
        <w:t>信用信息查询</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 xml:space="preserve">第二十三条  </w:t>
      </w:r>
      <w:r>
        <w:rPr>
          <w:rFonts w:hint="eastAsia" w:ascii="仿宋_GB2312" w:hAnsi="仿宋_GB2312" w:eastAsia="仿宋_GB2312" w:cs="仿宋_GB2312"/>
          <w:sz w:val="32"/>
          <w:szCs w:val="32"/>
        </w:rPr>
        <w:t>各信息使用部门，查询农户信用信息时应当取得被查询人的书面授权。并在授权书中明确使用用途。</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用户管理及职责</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第二十四条</w:t>
      </w:r>
      <w:r>
        <w:rPr>
          <w:rFonts w:hint="eastAsia" w:ascii="仿宋_GB2312" w:hAnsi="仿宋_GB2312" w:eastAsia="仿宋_GB2312" w:cs="仿宋_GB2312"/>
          <w:sz w:val="32"/>
          <w:szCs w:val="32"/>
        </w:rPr>
        <w:t xml:space="preserve">  农户信用信息系统用户分为：管理员用户和操作员用户。</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dstrike/>
          <w:sz w:val="32"/>
          <w:szCs w:val="32"/>
        </w:rPr>
      </w:pPr>
      <w:r>
        <w:rPr>
          <w:rFonts w:hint="eastAsia" w:ascii="楷体" w:hAnsi="楷体" w:eastAsia="楷体" w:cs="楷体"/>
          <w:b/>
          <w:bCs/>
          <w:sz w:val="32"/>
          <w:szCs w:val="32"/>
        </w:rPr>
        <w:t>第二十五条</w:t>
      </w:r>
      <w:r>
        <w:rPr>
          <w:rFonts w:hint="eastAsia" w:ascii="仿宋_GB2312" w:hAnsi="仿宋_GB2312" w:eastAsia="仿宋_GB2312" w:cs="仿宋_GB2312"/>
          <w:sz w:val="32"/>
          <w:szCs w:val="32"/>
        </w:rPr>
        <w:t xml:space="preserve">  管理员用户由人行卢氏县支行担任，具体负责地区管理、岗位管理、操作员管理；操作员用户由各相关部门担任，具体负责农户信息的录入、更新工作。</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第二十六条</w:t>
      </w:r>
      <w:r>
        <w:rPr>
          <w:rFonts w:hint="eastAsia" w:ascii="仿宋_GB2312" w:hAnsi="仿宋_GB2312" w:eastAsia="仿宋_GB2312" w:cs="仿宋_GB2312"/>
          <w:sz w:val="32"/>
          <w:szCs w:val="32"/>
        </w:rPr>
        <w:t xml:space="preserve">  乡镇金融扶贫服务站、村金融扶贫服务部负责本级农户基本信用信息的采集、录入和更新;县金融扶贫服务中心、乡镇金融扶贫服务站、村金融扶贫服务部在取得农户书面授权后，查询本级农户信用信息。</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第二十七条</w:t>
      </w:r>
      <w:r>
        <w:rPr>
          <w:rFonts w:hint="eastAsia" w:ascii="仿宋_GB2312" w:hAnsi="仿宋_GB2312" w:eastAsia="仿宋_GB2312" w:cs="仿宋_GB2312"/>
          <w:sz w:val="32"/>
          <w:szCs w:val="32"/>
        </w:rPr>
        <w:t xml:space="preserve">  辖内各金融机构用户负责本机构的银行信贷信息、对外担保信息的录入和更新;在取得农户书面授权后，查询辖内农户信用信息。</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dstrike/>
          <w:sz w:val="32"/>
          <w:szCs w:val="32"/>
        </w:rPr>
      </w:pPr>
      <w:r>
        <w:rPr>
          <w:rFonts w:hint="eastAsia" w:ascii="楷体" w:hAnsi="楷体" w:eastAsia="楷体" w:cs="楷体"/>
          <w:b/>
          <w:bCs/>
          <w:sz w:val="32"/>
          <w:szCs w:val="32"/>
        </w:rPr>
        <w:t>第二十八条</w:t>
      </w:r>
      <w:r>
        <w:rPr>
          <w:rFonts w:hint="eastAsia" w:ascii="仿宋_GB2312" w:hAnsi="仿宋_GB2312" w:eastAsia="仿宋_GB2312" w:cs="仿宋_GB2312"/>
          <w:sz w:val="32"/>
          <w:szCs w:val="32"/>
        </w:rPr>
        <w:t xml:space="preserve">  各相关部门（法院、房管局、车管所、农机局、国土局、林业局、保险公司、派出所等），负责本部门对口信息的录入和更新；在取得农户书面授权后，查询辖内农户对口信用信息。</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第九章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安全管理</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 xml:space="preserve">第二十九条  </w:t>
      </w:r>
      <w:r>
        <w:rPr>
          <w:rFonts w:hint="eastAsia" w:ascii="仿宋_GB2312" w:hAnsi="仿宋_GB2312" w:eastAsia="仿宋_GB2312" w:cs="仿宋_GB2312"/>
          <w:sz w:val="32"/>
          <w:szCs w:val="32"/>
        </w:rPr>
        <w:t>各相关部门、信息使用部门应制定相关信用信息报送、更新、查询、使用、安全管理、用户管理等方面的管理制度和操作规程。</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 xml:space="preserve">第三十条  </w:t>
      </w:r>
      <w:r>
        <w:rPr>
          <w:rFonts w:hint="eastAsia" w:ascii="仿宋_GB2312" w:hAnsi="仿宋_GB2312" w:eastAsia="仿宋_GB2312" w:cs="仿宋_GB2312"/>
          <w:sz w:val="32"/>
          <w:szCs w:val="32"/>
        </w:rPr>
        <w:t>各相关部门、信息使用部门操作员工作发生变动，应当在2个工作日内向人行卢氏县支行管理员申请变更；人行卢氏县支行管理员在收到申请后，应在2个工作日内完成变更。</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第三十一条</w:t>
      </w:r>
      <w:r>
        <w:rPr>
          <w:rFonts w:hint="eastAsia" w:ascii="仿宋_GB2312" w:hAnsi="仿宋_GB2312" w:eastAsia="仿宋_GB2312" w:cs="仿宋_GB2312"/>
          <w:sz w:val="32"/>
          <w:szCs w:val="32"/>
        </w:rPr>
        <w:t xml:space="preserve">  中国人民银行卢氏县支行应当建立农户信用信息系统运行和访问的监控制度，监督系统用户的操作，防范对农户信用信息系统的非法入侵。</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 xml:space="preserve">第三十二条  </w:t>
      </w:r>
      <w:r>
        <w:rPr>
          <w:rFonts w:hint="eastAsia" w:ascii="仿宋_GB2312" w:hAnsi="仿宋_GB2312" w:eastAsia="仿宋_GB2312" w:cs="仿宋_GB2312"/>
          <w:sz w:val="32"/>
          <w:szCs w:val="32"/>
        </w:rPr>
        <w:t>中国人民银行卢氏县支行应当经常对农户信用信息系统的查询情况进行检查，确保所有查询符合本办法的规定。</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_GB2312" w:hAnsi="仿宋_GB2312" w:eastAsia="仿宋_GB2312" w:cs="仿宋_GB2312"/>
          <w:b/>
          <w:bCs/>
          <w:sz w:val="32"/>
          <w:szCs w:val="32"/>
        </w:rPr>
      </w:pPr>
      <w:r>
        <w:rPr>
          <w:rFonts w:hint="eastAsia" w:ascii="黑体" w:hAnsi="黑体" w:eastAsia="黑体" w:cs="黑体"/>
          <w:sz w:val="32"/>
          <w:szCs w:val="32"/>
        </w:rPr>
        <w:t>第十章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档案管理</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 xml:space="preserve">第三十三条  </w:t>
      </w:r>
      <w:r>
        <w:rPr>
          <w:rFonts w:hint="eastAsia" w:ascii="仿宋_GB2312" w:hAnsi="仿宋_GB2312" w:eastAsia="仿宋_GB2312" w:cs="仿宋_GB2312"/>
          <w:sz w:val="32"/>
          <w:szCs w:val="32"/>
        </w:rPr>
        <w:t>首次采集的农户信用信息纸质档案，由各村金融扶贫服务部统一收集、整理、保管，保管期限为5年。</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 xml:space="preserve">第三十四条  </w:t>
      </w:r>
      <w:r>
        <w:rPr>
          <w:rFonts w:hint="eastAsia" w:ascii="仿宋_GB2312" w:hAnsi="仿宋_GB2312" w:eastAsia="仿宋_GB2312" w:cs="仿宋_GB2312"/>
          <w:sz w:val="32"/>
          <w:szCs w:val="32"/>
        </w:rPr>
        <w:t>农户信用信息变更纸质档案，由各乡金融扶贫服务站统一收集整理，次年返回村金融扶贫服务部，由各村金融扶贫服务部统一保管，保管期限自变更之日起5年。</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 xml:space="preserve">第三十五条  </w:t>
      </w:r>
      <w:r>
        <w:rPr>
          <w:rFonts w:hint="eastAsia" w:ascii="仿宋_GB2312" w:hAnsi="仿宋_GB2312" w:eastAsia="仿宋_GB2312" w:cs="仿宋_GB2312"/>
          <w:sz w:val="32"/>
          <w:szCs w:val="32"/>
        </w:rPr>
        <w:t>农户信用信息系统的电子档案，存储在阿里云服务器，实行双机热备用。</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第十一章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考 核</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第三十六条</w:t>
      </w:r>
      <w:r>
        <w:rPr>
          <w:rFonts w:hint="eastAsia" w:ascii="仿宋_GB2312" w:hAnsi="仿宋_GB2312" w:eastAsia="仿宋_GB2312" w:cs="仿宋_GB2312"/>
          <w:sz w:val="32"/>
          <w:szCs w:val="32"/>
        </w:rPr>
        <w:t xml:space="preserve">  对各相关部门、信息使用部门的农户信用信息的采集、核实、录入、更新、查询、安全管理及档案管理等情况实行年考核制。考核由县人行和县金融扶贫服务中心组织，每年一次，考核结果上报县政府，作为政府对各相关单位的年度工作考核的一项重要内容。</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tabs>
          <w:tab w:val="center" w:pos="4972"/>
          <w:tab w:val="left" w:pos="6730"/>
        </w:tabs>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第十二章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罚</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tabs>
          <w:tab w:val="center" w:pos="4972"/>
          <w:tab w:val="left" w:pos="6730"/>
        </w:tabs>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第三十七条</w:t>
      </w:r>
      <w:r>
        <w:rPr>
          <w:rFonts w:hint="eastAsia" w:ascii="仿宋_GB2312" w:hAnsi="仿宋_GB2312" w:eastAsia="仿宋_GB2312" w:cs="仿宋_GB2312"/>
          <w:sz w:val="32"/>
          <w:szCs w:val="32"/>
        </w:rPr>
        <w:t xml:space="preserve">  各相关部门、信息使用部门未按照本办法规定建立相应管理制度及操作规程的，由县政府提出改正，逾期不改正的，由县政府以文件形式给予通报。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第三十八条</w:t>
      </w:r>
      <w:r>
        <w:rPr>
          <w:rFonts w:hint="eastAsia" w:ascii="仿宋_GB2312" w:hAnsi="仿宋_GB2312" w:eastAsia="仿宋_GB2312" w:cs="仿宋_GB2312"/>
          <w:sz w:val="32"/>
          <w:szCs w:val="32"/>
        </w:rPr>
        <w:t xml:space="preserve">  各相关部门、信息使用部门有下列情形之一的，由县政府责令改正，并进行责任追究；涉嫌犯罪的，依法移交司法机关处理：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（一）违反本办法规定，未准确、完整、及时采集、录入、更新农户信用信息的；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（二）未取得农户书面授权查询农户信息的；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（三）将查询结果用于授权书中约定用途之外的其他目的的；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（四）违反本办法安全管理要求的。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第三十九条</w:t>
      </w:r>
      <w:r>
        <w:rPr>
          <w:rFonts w:hint="eastAsia" w:ascii="仿宋_GB2312" w:hAnsi="仿宋_GB2312" w:eastAsia="仿宋_GB2312" w:cs="仿宋_GB2312"/>
          <w:sz w:val="32"/>
          <w:szCs w:val="32"/>
        </w:rPr>
        <w:t xml:space="preserve">  各相关部门、信息使用部门操作员私自篡改、毁损、泄露或非法使用农户信用信息的，由县政府对相关责任人员给予行政处分；涉嫌犯罪的，依法移交司法机关处理。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第十三章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 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第四十条</w:t>
      </w:r>
      <w:r>
        <w:rPr>
          <w:rFonts w:hint="eastAsia" w:ascii="仿宋_GB2312" w:hAnsi="仿宋_GB2312" w:eastAsia="仿宋_GB2312" w:cs="仿宋_GB2312"/>
          <w:sz w:val="32"/>
          <w:szCs w:val="32"/>
        </w:rPr>
        <w:t xml:space="preserve">  本办法所称各相关部门，是县政府金融办、扶贫办、人社局、金融机构、法院、房管中心、农机局、农牧局、车管所、国土局、林业局、保险公司、派出所、村（居）委会等相关参与部门。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第四十一条</w:t>
      </w:r>
      <w:r>
        <w:rPr>
          <w:rFonts w:hint="eastAsia" w:ascii="仿宋_GB2312" w:hAnsi="仿宋_GB2312" w:eastAsia="仿宋_GB2312" w:cs="仿宋_GB2312"/>
          <w:sz w:val="32"/>
          <w:szCs w:val="32"/>
        </w:rPr>
        <w:t xml:space="preserve">  本办法所称信息使用部门，是指县金融扶贫服务中心、乡镇金融扶贫服务站、村金融扶贫服务部、辖内金融机构以及因社会管理、经济发展等需要经县政府批准的其他部门。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第四十二条</w:t>
      </w:r>
      <w:r>
        <w:rPr>
          <w:rFonts w:hint="eastAsia" w:ascii="仿宋_GB2312" w:hAnsi="仿宋_GB2312" w:eastAsia="仿宋_GB2312" w:cs="仿宋_GB2312"/>
          <w:sz w:val="32"/>
          <w:szCs w:val="32"/>
        </w:rPr>
        <w:t xml:space="preserve">  本办法由卢氏县政府金融办负责解释。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2"/>
          <w:szCs w:val="32"/>
        </w:rPr>
        <w:t>第四十三条</w:t>
      </w:r>
      <w:r>
        <w:rPr>
          <w:rFonts w:hint="eastAsia" w:ascii="仿宋_GB2312" w:hAnsi="仿宋_GB2312" w:eastAsia="仿宋_GB2312" w:cs="仿宋_GB2312"/>
          <w:sz w:val="32"/>
          <w:szCs w:val="32"/>
        </w:rPr>
        <w:t xml:space="preserve">  本办法自印发之日起施行。 </w:t>
      </w:r>
      <w:r>
        <w:rPr>
          <w:rFonts w:hint="eastAsia" w:ascii="仿宋_GB2312" w:hAnsi="仿宋_GB2312" w:eastAsia="仿宋_GB2312" w:cs="仿宋_GB2312"/>
          <w:sz w:val="30"/>
          <w:szCs w:val="30"/>
        </w:rPr>
        <w:t xml:space="preserve">         </w:t>
      </w:r>
    </w:p>
    <w:p>
      <w:pPr>
        <w:spacing w:line="600" w:lineRule="exact"/>
        <w:ind w:firstLine="640" w:firstLineChars="200"/>
        <w:outlineLvl w:val="5"/>
        <w:rPr>
          <w:rFonts w:ascii="仿宋_GB2312" w:hAnsi="宋体" w:eastAsia="仿宋_GB2312" w:cs="宋体"/>
          <w:color w:val="000000" w:themeColor="text1"/>
          <w:kern w:val="0"/>
          <w:sz w:val="32"/>
          <w:szCs w:val="32"/>
          <w14:textFill>
            <w14:solidFill>
              <w14:schemeClr w14:val="tx1"/>
            </w14:solidFill>
          </w14:textFill>
        </w:rPr>
      </w:pPr>
    </w:p>
    <w:p>
      <w:pPr>
        <w:spacing w:line="600" w:lineRule="exact"/>
        <w:ind w:firstLine="640" w:firstLineChars="200"/>
        <w:outlineLvl w:val="5"/>
        <w:rPr>
          <w:rFonts w:ascii="仿宋_GB2312" w:hAnsi="宋体" w:eastAsia="仿宋_GB2312" w:cs="宋体"/>
          <w:color w:val="000000" w:themeColor="text1"/>
          <w:kern w:val="0"/>
          <w:sz w:val="32"/>
          <w:szCs w:val="32"/>
          <w14:textFill>
            <w14:solidFill>
              <w14:schemeClr w14:val="tx1"/>
            </w14:solidFill>
          </w14:textFill>
        </w:rPr>
      </w:pPr>
    </w:p>
    <w:p>
      <w:pPr>
        <w:spacing w:line="600" w:lineRule="exact"/>
        <w:outlineLvl w:val="5"/>
        <w:rPr>
          <w:rFonts w:ascii="仿宋_GB2312" w:hAnsi="宋体" w:eastAsia="仿宋_GB2312" w:cs="宋体"/>
          <w:color w:val="000000" w:themeColor="text1"/>
          <w:kern w:val="0"/>
          <w:sz w:val="32"/>
          <w:szCs w:val="32"/>
          <w14:textFill>
            <w14:solidFill>
              <w14:schemeClr w14:val="tx1"/>
            </w14:solidFill>
          </w14:textFill>
        </w:rPr>
      </w:pPr>
    </w:p>
    <w:p>
      <w:pPr>
        <w:spacing w:line="600" w:lineRule="exact"/>
        <w:outlineLvl w:val="5"/>
        <w:rPr>
          <w:rFonts w:hint="eastAsia" w:ascii="仿宋_GB2312" w:hAnsi="宋体" w:eastAsia="仿宋_GB2312" w:cs="宋体"/>
          <w:color w:val="000000" w:themeColor="text1"/>
          <w:kern w:val="0"/>
          <w:sz w:val="32"/>
          <w:szCs w:val="32"/>
          <w:u w:val="single"/>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u w:val="single"/>
          <w:lang w:val="en-US" w:eastAsia="zh-CN"/>
          <w14:textFill>
            <w14:solidFill>
              <w14:schemeClr w14:val="tx1"/>
            </w14:solidFill>
          </w14:textFill>
        </w:rPr>
        <w:t xml:space="preserve">                                                          </w:t>
      </w:r>
    </w:p>
    <w:p>
      <w:pPr>
        <w:spacing w:line="600" w:lineRule="exact"/>
        <w:outlineLvl w:val="5"/>
        <w:rPr>
          <w:rFonts w:hint="eastAsia" w:ascii="仿宋_GB2312" w:hAnsi="宋体" w:eastAsia="仿宋_GB2312" w:cs="宋体"/>
          <w:color w:val="000000" w:themeColor="text1"/>
          <w:kern w:val="0"/>
          <w:sz w:val="32"/>
          <w:szCs w:val="32"/>
          <w:u w:val="single"/>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u w:val="single"/>
          <w:lang w:val="en-US" w:eastAsia="zh-CN"/>
          <w14:textFill>
            <w14:solidFill>
              <w14:schemeClr w14:val="tx1"/>
            </w14:solidFill>
          </w14:textFill>
        </w:rPr>
        <w:t xml:space="preserve">  卢氏县人民政府办公室              2017年5月26日印发  </w:t>
      </w:r>
    </w:p>
    <w:p>
      <w:pPr>
        <w:spacing w:line="240" w:lineRule="auto"/>
        <w:outlineLvl w:val="5"/>
        <w:rPr>
          <w:rFonts w:hint="eastAsia" w:ascii="仿宋" w:hAnsi="仿宋" w:eastAsia="仿宋"/>
          <w:sz w:val="32"/>
          <w:szCs w:val="32"/>
          <w:u w:val="single"/>
          <w:lang w:val="en-US" w:eastAsia="zh-CN"/>
        </w:rPr>
      </w:pPr>
      <w:r>
        <w:rPr>
          <w:rFonts w:hint="eastAsia" w:ascii="仿宋_GB2312" w:hAnsi="宋体" w:eastAsia="仿宋_GB2312" w:cs="宋体"/>
          <w:color w:val="000000" w:themeColor="text1"/>
          <w:kern w:val="0"/>
          <w:sz w:val="32"/>
          <w:szCs w:val="32"/>
          <w:u w:val="single"/>
          <w:lang w:val="en-US" w:eastAsia="zh-CN"/>
          <w14:textFill>
            <w14:solidFill>
              <w14:schemeClr w14:val="tx1"/>
            </w14:solidFill>
          </w14:textFill>
        </w:rPr>
        <w:drawing>
          <wp:anchor distT="0" distB="0" distL="114300" distR="114300" simplePos="0" relativeHeight="251658240" behindDoc="1" locked="0" layoutInCell="1" allowOverlap="1">
            <wp:simplePos x="0" y="0"/>
            <wp:positionH relativeFrom="column">
              <wp:posOffset>3960495</wp:posOffset>
            </wp:positionH>
            <wp:positionV relativeFrom="paragraph">
              <wp:posOffset>38735</wp:posOffset>
            </wp:positionV>
            <wp:extent cx="1790700" cy="476250"/>
            <wp:effectExtent l="0" t="0" r="0" b="0"/>
            <wp:wrapTight wrapText="bothSides">
              <wp:wrapPolygon>
                <wp:start x="0" y="0"/>
                <wp:lineTo x="0" y="20736"/>
                <wp:lineTo x="21370" y="20736"/>
                <wp:lineTo x="21370" y="0"/>
                <wp:lineTo x="0" y="0"/>
              </wp:wrapPolygon>
            </wp:wrapTight>
            <wp:docPr id="1" name="图片 1" descr="卢政办〔2017〕56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卢政办〔2017〕56号"/>
                    <pic:cNvPicPr>
                      <a:picLocks noChangeAspect="1"/>
                    </pic:cNvPicPr>
                  </pic:nvPicPr>
                  <pic:blipFill>
                    <a:blip r:embed="rId8"/>
                    <a:stretch>
                      <a:fillRect/>
                    </a:stretch>
                  </pic:blipFill>
                  <pic:spPr>
                    <a:xfrm>
                      <a:off x="0" y="0"/>
                      <a:ext cx="1790700" cy="476250"/>
                    </a:xfrm>
                    <a:prstGeom prst="rect">
                      <a:avLst/>
                    </a:prstGeom>
                  </pic:spPr>
                </pic:pic>
              </a:graphicData>
            </a:graphic>
          </wp:anchor>
        </w:drawing>
      </w:r>
    </w:p>
    <w:sectPr>
      <w:headerReference r:id="rId5" w:type="default"/>
      <w:footerReference r:id="rId6" w:type="default"/>
      <w:pgSz w:w="11906" w:h="16838"/>
      <w:pgMar w:top="1984" w:right="1134" w:bottom="1304" w:left="1587"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中宋">
    <w:altName w:val="hakuyoxingshu7000"/>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auto"/>
    <w:pitch w:val="default"/>
    <w:sig w:usb0="00000000" w:usb1="00000000" w:usb2="00000000" w:usb3="00000000" w:csb0="00040000" w:csb1="00000000"/>
  </w:font>
  <w:font w:name="hakuyoxingshu7000">
    <w:panose1 w:val="02000600000000000000"/>
    <w:charset w:val="86"/>
    <w:family w:val="auto"/>
    <w:pitch w:val="default"/>
    <w:sig w:usb0="FFFFFFFF" w:usb1="E9FFFFFF" w:usb2="0000003F" w:usb3="00000000" w:csb0="603F00FF" w:csb1="FFFF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Times">
    <w:altName w:val="Times New Roman"/>
    <w:panose1 w:val="02020603050405020304"/>
    <w:charset w:val="00"/>
    <w:family w:val="auto"/>
    <w:pitch w:val="default"/>
    <w:sig w:usb0="00000000" w:usb1="00000000" w:usb2="00000009" w:usb3="00000000" w:csb0="000001F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sz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- 4 -</w:t>
                          </w:r>
                          <w:r>
                            <w:rPr>
                              <w:rFonts w:hint="eastAsia" w:ascii="仿宋" w:hAnsi="仿宋" w:eastAsia="仿宋" w:cs="仿宋"/>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CaDI8bAgAAIQQAAA4A&#10;AAAAAAAAAQAgAAAAHwEAAGRycy9lMm9Eb2MueG1sUEsFBgAAAAAGAAYAWQEAAKwFAAAAAA==&#10;">
              <v:fill on="f" focussize="0,0"/>
              <v:stroke on="f" weight="0.5pt"/>
              <v:imagedata o:title=""/>
              <o:lock v:ext="edit" aspectratio="f"/>
              <v:textbox inset="0mm,0mm,0mm,0mm" style="mso-fit-shape-to-text:t;">
                <w:txbxContent>
                  <w:p>
                    <w:pPr>
                      <w:snapToGrid w:val="0"/>
                      <w:rPr>
                        <w:sz w:val="18"/>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- 4 -</w:t>
                    </w:r>
                    <w:r>
                      <w:rPr>
                        <w:rFonts w:hint="eastAsia" w:ascii="仿宋" w:hAnsi="仿宋" w:eastAsia="仿宋" w:cs="仿宋"/>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rPr>
                              <w:rFonts w:hint="eastAsia" w:ascii="仿宋" w:hAnsi="仿宋" w:eastAsia="仿宋" w:cs="仿宋"/>
                              <w:sz w:val="32"/>
                              <w:szCs w:val="32"/>
                            </w:rPr>
                            <w:id w:val="-1165160238"/>
                          </w:sdtPr>
                          <w:sdtEndPr>
                            <w:rPr>
                              <w:rFonts w:hint="eastAsia" w:ascii="仿宋" w:hAnsi="仿宋" w:eastAsia="仿宋" w:cs="仿宋"/>
                              <w:sz w:val="32"/>
                              <w:szCs w:val="32"/>
                            </w:rPr>
                          </w:sdtEndPr>
                          <w:sdtContent>
                            <w:p>
                              <w:pPr>
                                <w:pStyle w:val="3"/>
                                <w:jc w:val="center"/>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   \* MERGEFORMAT</w:instrText>
                              </w:r>
                              <w:r>
                                <w:rPr>
                                  <w:rFonts w:hint="eastAsia" w:ascii="仿宋" w:hAnsi="仿宋" w:eastAsia="仿宋" w:cs="仿宋"/>
                                  <w:sz w:val="32"/>
                                  <w:szCs w:val="32"/>
                                </w:rPr>
                                <w:fldChar w:fldCharType="separate"/>
                              </w:r>
                              <w:r>
                                <w:rPr>
                                  <w:rFonts w:ascii="仿宋" w:hAnsi="仿宋" w:eastAsia="仿宋" w:cs="仿宋"/>
                                  <w:sz w:val="32"/>
                                  <w:szCs w:val="32"/>
                                  <w:lang w:val="zh-CN"/>
                                </w:rPr>
                                <w:t>-</w:t>
                              </w:r>
                              <w:r>
                                <w:rPr>
                                  <w:rFonts w:ascii="仿宋" w:hAnsi="仿宋" w:eastAsia="仿宋" w:cs="仿宋"/>
                                  <w:sz w:val="32"/>
                                  <w:szCs w:val="32"/>
                                </w:rPr>
                                <w:t xml:space="preserve"> 3 -</w:t>
                              </w:r>
                              <w:r>
                                <w:rPr>
                                  <w:rFonts w:hint="eastAsia" w:ascii="仿宋" w:hAnsi="仿宋" w:eastAsia="仿宋" w:cs="仿宋"/>
                                  <w:sz w:val="32"/>
                                  <w:szCs w:val="32"/>
                                </w:rPr>
                                <w:fldChar w:fldCharType="end"/>
                              </w:r>
                            </w:p>
                          </w:sdtContent>
                        </w:sdt>
                        <w:p>
                          <w:pPr>
                            <w:rPr>
                              <w:rFonts w:ascii="仿宋" w:hAnsi="仿宋" w:eastAsia="仿宋" w:cs="仿宋"/>
                              <w:sz w:val="32"/>
                              <w:szCs w:val="3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5SCY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0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krlIJhoCAAAhBAAADgAA&#10;AAAAAAABACAAAAAfAQAAZHJzL2Uyb0RvYy54bWxQSwUGAAAAAAYABgBZAQAAqwUAAAAA&#10;">
              <v:fill on="f" focussize="0,0"/>
              <v:stroke on="f" weight="0.5pt"/>
              <v:imagedata o:title=""/>
              <o:lock v:ext="edit" aspectratio="f"/>
              <v:textbox inset="0mm,0mm,0mm,0mm" style="mso-fit-shape-to-text:t;">
                <w:txbxContent>
                  <w:sdt>
                    <w:sdtPr>
                      <w:rPr>
                        <w:rFonts w:hint="eastAsia" w:ascii="仿宋" w:hAnsi="仿宋" w:eastAsia="仿宋" w:cs="仿宋"/>
                        <w:sz w:val="32"/>
                        <w:szCs w:val="32"/>
                      </w:rPr>
                      <w:id w:val="-1165160238"/>
                    </w:sdtPr>
                    <w:sdtEndPr>
                      <w:rPr>
                        <w:rFonts w:hint="eastAsia" w:ascii="仿宋" w:hAnsi="仿宋" w:eastAsia="仿宋" w:cs="仿宋"/>
                        <w:sz w:val="32"/>
                        <w:szCs w:val="32"/>
                      </w:rPr>
                    </w:sdtEndPr>
                    <w:sdtContent>
                      <w:p>
                        <w:pPr>
                          <w:pStyle w:val="3"/>
                          <w:jc w:val="center"/>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   \* MERGEFORMAT</w:instrText>
                        </w:r>
                        <w:r>
                          <w:rPr>
                            <w:rFonts w:hint="eastAsia" w:ascii="仿宋" w:hAnsi="仿宋" w:eastAsia="仿宋" w:cs="仿宋"/>
                            <w:sz w:val="32"/>
                            <w:szCs w:val="32"/>
                          </w:rPr>
                          <w:fldChar w:fldCharType="separate"/>
                        </w:r>
                        <w:r>
                          <w:rPr>
                            <w:rFonts w:ascii="仿宋" w:hAnsi="仿宋" w:eastAsia="仿宋" w:cs="仿宋"/>
                            <w:sz w:val="32"/>
                            <w:szCs w:val="32"/>
                            <w:lang w:val="zh-CN"/>
                          </w:rPr>
                          <w:t>-</w:t>
                        </w:r>
                        <w:r>
                          <w:rPr>
                            <w:rFonts w:ascii="仿宋" w:hAnsi="仿宋" w:eastAsia="仿宋" w:cs="仿宋"/>
                            <w:sz w:val="32"/>
                            <w:szCs w:val="32"/>
                          </w:rPr>
                          <w:t xml:space="preserve"> 3 -</w:t>
                        </w:r>
                        <w:r>
                          <w:rPr>
                            <w:rFonts w:hint="eastAsia" w:ascii="仿宋" w:hAnsi="仿宋" w:eastAsia="仿宋" w:cs="仿宋"/>
                            <w:sz w:val="32"/>
                            <w:szCs w:val="32"/>
                          </w:rPr>
                          <w:fldChar w:fldCharType="end"/>
                        </w:r>
                      </w:p>
                    </w:sdtContent>
                  </w:sdt>
                  <w:p>
                    <w:pPr>
                      <w:rPr>
                        <w:rFonts w:ascii="仿宋" w:hAnsi="仿宋" w:eastAsia="仿宋" w:cs="仿宋"/>
                        <w:sz w:val="32"/>
                        <w:szCs w:val="32"/>
                      </w:rPr>
                    </w:pP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A7627"/>
    <w:multiLevelType w:val="singleLevel"/>
    <w:tmpl w:val="590A7627"/>
    <w:lvl w:ilvl="0" w:tentative="0">
      <w:start w:val="3"/>
      <w:numFmt w:val="chineseCounting"/>
      <w:suff w:val="space"/>
      <w:lvlText w:val="第%1章"/>
      <w:lvlJc w:val="left"/>
    </w:lvl>
  </w:abstractNum>
  <w:abstractNum w:abstractNumId="1">
    <w:nsid w:val="590A763D"/>
    <w:multiLevelType w:val="singleLevel"/>
    <w:tmpl w:val="590A763D"/>
    <w:lvl w:ilvl="0" w:tentative="0">
      <w:start w:val="5"/>
      <w:numFmt w:val="chineseCounting"/>
      <w:suff w:val="space"/>
      <w:lvlText w:val="第%1章"/>
      <w:lvlJc w:val="left"/>
    </w:lvl>
  </w:abstractNum>
  <w:abstractNum w:abstractNumId="2">
    <w:nsid w:val="59229384"/>
    <w:multiLevelType w:val="singleLevel"/>
    <w:tmpl w:val="59229384"/>
    <w:lvl w:ilvl="0" w:tentative="0">
      <w:start w:val="2"/>
      <w:numFmt w:val="decimal"/>
      <w:suff w:val="nothing"/>
      <w:lvlText w:val="（%1）"/>
      <w:lvlJc w:val="left"/>
    </w:lvl>
  </w:abstractNum>
  <w:abstractNum w:abstractNumId="3">
    <w:nsid w:val="5922A052"/>
    <w:multiLevelType w:val="singleLevel"/>
    <w:tmpl w:val="5922A052"/>
    <w:lvl w:ilvl="0" w:tentative="0">
      <w:start w:val="1"/>
      <w:numFmt w:val="chineseCounting"/>
      <w:suff w:val="nothing"/>
      <w:lvlText w:val="%1、"/>
      <w:lvlJc w:val="left"/>
    </w:lvl>
  </w:abstractNum>
  <w:abstractNum w:abstractNumId="4">
    <w:nsid w:val="5922A06E"/>
    <w:multiLevelType w:val="singleLevel"/>
    <w:tmpl w:val="5922A06E"/>
    <w:lvl w:ilvl="0" w:tentative="0">
      <w:start w:val="3"/>
      <w:numFmt w:val="chineseCounting"/>
      <w:suff w:val="nothing"/>
      <w:lvlText w:val="%1、"/>
      <w:lvlJc w:val="left"/>
    </w:lvl>
  </w:abstractNum>
  <w:abstractNum w:abstractNumId="5">
    <w:nsid w:val="5922A09B"/>
    <w:multiLevelType w:val="singleLevel"/>
    <w:tmpl w:val="5922A09B"/>
    <w:lvl w:ilvl="0" w:tentative="0">
      <w:start w:val="6"/>
      <w:numFmt w:val="chineseCounting"/>
      <w:suff w:val="nothing"/>
      <w:lvlText w:val="%1、"/>
      <w:lvlJc w:val="left"/>
    </w:lvl>
  </w:abstractNum>
  <w:abstractNum w:abstractNumId="6">
    <w:nsid w:val="5922BBD2"/>
    <w:multiLevelType w:val="singleLevel"/>
    <w:tmpl w:val="5922BBD2"/>
    <w:lvl w:ilvl="0" w:tentative="0">
      <w:start w:val="2"/>
      <w:numFmt w:val="chineseCounting"/>
      <w:suff w:val="space"/>
      <w:lvlText w:val="第%1章"/>
      <w:lvlJc w:val="left"/>
    </w:lvl>
  </w:abstractNum>
  <w:abstractNum w:abstractNumId="7">
    <w:nsid w:val="592E209D"/>
    <w:multiLevelType w:val="singleLevel"/>
    <w:tmpl w:val="592E209D"/>
    <w:lvl w:ilvl="0" w:tentative="0">
      <w:start w:val="14"/>
      <w:numFmt w:val="chineseCounting"/>
      <w:suff w:val="space"/>
      <w:lvlText w:val="第%1条"/>
      <w:lvlJc w:val="left"/>
    </w:lvl>
  </w:abstractNum>
  <w:num w:numId="1">
    <w:abstractNumId w:val="6"/>
  </w:num>
  <w:num w:numId="2">
    <w:abstractNumId w:val="0"/>
  </w:num>
  <w:num w:numId="3">
    <w:abstractNumId w:val="1"/>
  </w:num>
  <w:num w:numId="4">
    <w:abstractNumId w:val="7"/>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bordersDoNotSurroundHeader w:val="1"/>
  <w:bordersDoNotSurroundFooter w:val="1"/>
  <w:documentProtection w:enforcement="0"/>
  <w:defaultTabStop w:val="420"/>
  <w:drawingGridHorizontalSpacing w:val="105"/>
  <w:drawingGridVerticalSpacing w:val="15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3D4"/>
    <w:rsid w:val="00012C5C"/>
    <w:rsid w:val="00022CB1"/>
    <w:rsid w:val="000263D4"/>
    <w:rsid w:val="00034BC6"/>
    <w:rsid w:val="00046A76"/>
    <w:rsid w:val="00054362"/>
    <w:rsid w:val="000841CB"/>
    <w:rsid w:val="000A47D9"/>
    <w:rsid w:val="000B643F"/>
    <w:rsid w:val="000C005D"/>
    <w:rsid w:val="000C7EAA"/>
    <w:rsid w:val="00105E65"/>
    <w:rsid w:val="00112A34"/>
    <w:rsid w:val="00116731"/>
    <w:rsid w:val="00125067"/>
    <w:rsid w:val="001322F4"/>
    <w:rsid w:val="00133AC2"/>
    <w:rsid w:val="00141883"/>
    <w:rsid w:val="00141CE7"/>
    <w:rsid w:val="0015569E"/>
    <w:rsid w:val="001670ED"/>
    <w:rsid w:val="001675B3"/>
    <w:rsid w:val="001730C0"/>
    <w:rsid w:val="00195DCC"/>
    <w:rsid w:val="001A007D"/>
    <w:rsid w:val="001B15E0"/>
    <w:rsid w:val="001C0BE8"/>
    <w:rsid w:val="001C5197"/>
    <w:rsid w:val="001C6FC8"/>
    <w:rsid w:val="001E1608"/>
    <w:rsid w:val="001F4B27"/>
    <w:rsid w:val="001F5C5E"/>
    <w:rsid w:val="001F7EE9"/>
    <w:rsid w:val="00200130"/>
    <w:rsid w:val="00211C71"/>
    <w:rsid w:val="002331C8"/>
    <w:rsid w:val="00242AFE"/>
    <w:rsid w:val="00242C7A"/>
    <w:rsid w:val="0024380D"/>
    <w:rsid w:val="002504C3"/>
    <w:rsid w:val="00251103"/>
    <w:rsid w:val="00255722"/>
    <w:rsid w:val="00270163"/>
    <w:rsid w:val="002853A2"/>
    <w:rsid w:val="002A0900"/>
    <w:rsid w:val="002B6019"/>
    <w:rsid w:val="002C6D9B"/>
    <w:rsid w:val="002D7A71"/>
    <w:rsid w:val="002E0C48"/>
    <w:rsid w:val="00301122"/>
    <w:rsid w:val="00305886"/>
    <w:rsid w:val="00314F6B"/>
    <w:rsid w:val="00315E87"/>
    <w:rsid w:val="00322CAF"/>
    <w:rsid w:val="003622B4"/>
    <w:rsid w:val="0036379D"/>
    <w:rsid w:val="00366BCD"/>
    <w:rsid w:val="00372C43"/>
    <w:rsid w:val="003763CE"/>
    <w:rsid w:val="00383DA1"/>
    <w:rsid w:val="003A7C5F"/>
    <w:rsid w:val="004153C7"/>
    <w:rsid w:val="004219C8"/>
    <w:rsid w:val="00441DF3"/>
    <w:rsid w:val="0046506B"/>
    <w:rsid w:val="004931B0"/>
    <w:rsid w:val="00496F14"/>
    <w:rsid w:val="004C1797"/>
    <w:rsid w:val="004C5EF8"/>
    <w:rsid w:val="004F5F20"/>
    <w:rsid w:val="004F60BA"/>
    <w:rsid w:val="00520017"/>
    <w:rsid w:val="00531268"/>
    <w:rsid w:val="00544FBD"/>
    <w:rsid w:val="005523BA"/>
    <w:rsid w:val="005614AA"/>
    <w:rsid w:val="00571DA0"/>
    <w:rsid w:val="00575EFA"/>
    <w:rsid w:val="00581468"/>
    <w:rsid w:val="005857EE"/>
    <w:rsid w:val="005A7C97"/>
    <w:rsid w:val="005D2A87"/>
    <w:rsid w:val="005D5B28"/>
    <w:rsid w:val="005F06B8"/>
    <w:rsid w:val="005F07BB"/>
    <w:rsid w:val="005F4441"/>
    <w:rsid w:val="00605FF6"/>
    <w:rsid w:val="006206E9"/>
    <w:rsid w:val="0063170E"/>
    <w:rsid w:val="0063443C"/>
    <w:rsid w:val="0065564F"/>
    <w:rsid w:val="00663827"/>
    <w:rsid w:val="006718CA"/>
    <w:rsid w:val="006A3A93"/>
    <w:rsid w:val="006A4421"/>
    <w:rsid w:val="006B6192"/>
    <w:rsid w:val="006C5206"/>
    <w:rsid w:val="006D0AC9"/>
    <w:rsid w:val="006D3CB7"/>
    <w:rsid w:val="006E2D05"/>
    <w:rsid w:val="006E50D5"/>
    <w:rsid w:val="00703B23"/>
    <w:rsid w:val="007123C5"/>
    <w:rsid w:val="007248D7"/>
    <w:rsid w:val="0075465E"/>
    <w:rsid w:val="00756B4F"/>
    <w:rsid w:val="0076380F"/>
    <w:rsid w:val="007671A3"/>
    <w:rsid w:val="00775593"/>
    <w:rsid w:val="007B32A8"/>
    <w:rsid w:val="007B6C9A"/>
    <w:rsid w:val="007C5CF4"/>
    <w:rsid w:val="007D1F27"/>
    <w:rsid w:val="007E4422"/>
    <w:rsid w:val="007E5810"/>
    <w:rsid w:val="007E7E59"/>
    <w:rsid w:val="007F62FC"/>
    <w:rsid w:val="00815B48"/>
    <w:rsid w:val="0083005F"/>
    <w:rsid w:val="00830232"/>
    <w:rsid w:val="00842EE8"/>
    <w:rsid w:val="00850B1B"/>
    <w:rsid w:val="00850B92"/>
    <w:rsid w:val="00863FE3"/>
    <w:rsid w:val="0088216B"/>
    <w:rsid w:val="00892DCB"/>
    <w:rsid w:val="00895B3F"/>
    <w:rsid w:val="008977AC"/>
    <w:rsid w:val="008B1C19"/>
    <w:rsid w:val="008D6DC0"/>
    <w:rsid w:val="008D77EF"/>
    <w:rsid w:val="008E4140"/>
    <w:rsid w:val="008E7AD3"/>
    <w:rsid w:val="008F434A"/>
    <w:rsid w:val="008F549A"/>
    <w:rsid w:val="008F7D32"/>
    <w:rsid w:val="00904389"/>
    <w:rsid w:val="009111CB"/>
    <w:rsid w:val="009139AB"/>
    <w:rsid w:val="009207E9"/>
    <w:rsid w:val="0095016F"/>
    <w:rsid w:val="00951815"/>
    <w:rsid w:val="009714AF"/>
    <w:rsid w:val="00984631"/>
    <w:rsid w:val="00984E21"/>
    <w:rsid w:val="0099078A"/>
    <w:rsid w:val="009932A1"/>
    <w:rsid w:val="009967B4"/>
    <w:rsid w:val="009B3B87"/>
    <w:rsid w:val="009E29F0"/>
    <w:rsid w:val="009E3CDA"/>
    <w:rsid w:val="009F19DE"/>
    <w:rsid w:val="009F61E7"/>
    <w:rsid w:val="00A17873"/>
    <w:rsid w:val="00A22265"/>
    <w:rsid w:val="00A3274A"/>
    <w:rsid w:val="00A343D5"/>
    <w:rsid w:val="00A519A8"/>
    <w:rsid w:val="00A51F87"/>
    <w:rsid w:val="00A7621D"/>
    <w:rsid w:val="00A84B19"/>
    <w:rsid w:val="00A84BF8"/>
    <w:rsid w:val="00A937D0"/>
    <w:rsid w:val="00AA49B4"/>
    <w:rsid w:val="00AB48E7"/>
    <w:rsid w:val="00AD0C0D"/>
    <w:rsid w:val="00AD10EE"/>
    <w:rsid w:val="00AD2E60"/>
    <w:rsid w:val="00AD43F5"/>
    <w:rsid w:val="00AD5312"/>
    <w:rsid w:val="00AD5CAD"/>
    <w:rsid w:val="00AF569C"/>
    <w:rsid w:val="00AF6DB4"/>
    <w:rsid w:val="00B269D6"/>
    <w:rsid w:val="00B30A14"/>
    <w:rsid w:val="00B41A01"/>
    <w:rsid w:val="00B44598"/>
    <w:rsid w:val="00B467A0"/>
    <w:rsid w:val="00B471F0"/>
    <w:rsid w:val="00B63010"/>
    <w:rsid w:val="00B7290A"/>
    <w:rsid w:val="00B8197B"/>
    <w:rsid w:val="00BA0346"/>
    <w:rsid w:val="00BB76FF"/>
    <w:rsid w:val="00BD30A0"/>
    <w:rsid w:val="00BD5B24"/>
    <w:rsid w:val="00BD6E4D"/>
    <w:rsid w:val="00BE4F2C"/>
    <w:rsid w:val="00BF3FE6"/>
    <w:rsid w:val="00BF7987"/>
    <w:rsid w:val="00C07547"/>
    <w:rsid w:val="00C26697"/>
    <w:rsid w:val="00C53972"/>
    <w:rsid w:val="00C602B4"/>
    <w:rsid w:val="00C626E5"/>
    <w:rsid w:val="00C8564E"/>
    <w:rsid w:val="00CA1B85"/>
    <w:rsid w:val="00CB55D3"/>
    <w:rsid w:val="00CD68D3"/>
    <w:rsid w:val="00CE1BBE"/>
    <w:rsid w:val="00CE7F84"/>
    <w:rsid w:val="00D2750A"/>
    <w:rsid w:val="00D27F81"/>
    <w:rsid w:val="00D7634C"/>
    <w:rsid w:val="00D94FB3"/>
    <w:rsid w:val="00D973C0"/>
    <w:rsid w:val="00DB2D85"/>
    <w:rsid w:val="00DC5C34"/>
    <w:rsid w:val="00DE12C4"/>
    <w:rsid w:val="00DE7A59"/>
    <w:rsid w:val="00E10F22"/>
    <w:rsid w:val="00E21BA5"/>
    <w:rsid w:val="00E23EF7"/>
    <w:rsid w:val="00E2545A"/>
    <w:rsid w:val="00E32286"/>
    <w:rsid w:val="00E42229"/>
    <w:rsid w:val="00E44A67"/>
    <w:rsid w:val="00E548C1"/>
    <w:rsid w:val="00E54F39"/>
    <w:rsid w:val="00E56DD5"/>
    <w:rsid w:val="00E778ED"/>
    <w:rsid w:val="00E856BA"/>
    <w:rsid w:val="00E961CA"/>
    <w:rsid w:val="00EA5F12"/>
    <w:rsid w:val="00ED5F68"/>
    <w:rsid w:val="00EE3DE3"/>
    <w:rsid w:val="00EF56A8"/>
    <w:rsid w:val="00F02CFB"/>
    <w:rsid w:val="00F02F7A"/>
    <w:rsid w:val="00F0738A"/>
    <w:rsid w:val="00F2120E"/>
    <w:rsid w:val="00F26042"/>
    <w:rsid w:val="00F30C8C"/>
    <w:rsid w:val="00F3363A"/>
    <w:rsid w:val="00F37460"/>
    <w:rsid w:val="00F44BD5"/>
    <w:rsid w:val="00F774F7"/>
    <w:rsid w:val="00F958DA"/>
    <w:rsid w:val="00FC37D9"/>
    <w:rsid w:val="00FD403B"/>
    <w:rsid w:val="00FE3738"/>
    <w:rsid w:val="00FF0E24"/>
    <w:rsid w:val="028B56DB"/>
    <w:rsid w:val="06EC206E"/>
    <w:rsid w:val="06EF47E6"/>
    <w:rsid w:val="0EED1EB0"/>
    <w:rsid w:val="12D672D3"/>
    <w:rsid w:val="148E2A68"/>
    <w:rsid w:val="149C7800"/>
    <w:rsid w:val="1839141F"/>
    <w:rsid w:val="22674A89"/>
    <w:rsid w:val="22C9578E"/>
    <w:rsid w:val="4F0F568C"/>
    <w:rsid w:val="51D06D2E"/>
    <w:rsid w:val="52CC4E1C"/>
    <w:rsid w:val="5F020395"/>
    <w:rsid w:val="635F0A5F"/>
    <w:rsid w:val="668A41B6"/>
    <w:rsid w:val="682F51BB"/>
    <w:rsid w:val="68F154E8"/>
    <w:rsid w:val="6E242149"/>
    <w:rsid w:val="7BD96EE4"/>
    <w:rsid w:val="7E621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spacing w:beforeAutospacing="1" w:afterAutospacing="1"/>
      <w:jc w:val="left"/>
    </w:pPr>
    <w:rPr>
      <w:rFonts w:cs="Times New Roman"/>
      <w:kern w:val="0"/>
      <w:sz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批注框文本 Char"/>
    <w:basedOn w:val="6"/>
    <w:link w:val="2"/>
    <w:semiHidden/>
    <w:qFormat/>
    <w:uiPriority w:val="99"/>
    <w:rPr>
      <w:kern w:val="2"/>
      <w:sz w:val="18"/>
      <w:szCs w:val="18"/>
    </w:rPr>
  </w:style>
  <w:style w:type="paragraph" w:customStyle="1" w:styleId="12">
    <w:name w:val="列出段落11"/>
    <w:basedOn w:val="1"/>
    <w:unhideWhenUsed/>
    <w:qFormat/>
    <w:uiPriority w:val="99"/>
    <w:pPr>
      <w:ind w:firstLine="420" w:firstLineChars="200"/>
    </w:pPr>
    <w:rPr>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B8D08E-38A0-4063-868E-01899BB4DDA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162</Words>
  <Characters>926</Characters>
  <Lines>7</Lines>
  <Paragraphs>2</Paragraphs>
  <ScaleCrop>false</ScaleCrop>
  <LinksUpToDate>false</LinksUpToDate>
  <CharactersWithSpaces>1086</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2017-05-25T14:00:00Z</dcterms:created>
  <dc:creator>China</dc:creator>
  <cp:lastModifiedBy>Administrator</cp:lastModifiedBy>
  <cp:lastPrinted>2017-06-01T02:11:00Z</cp:lastPrinted>
  <dcterms:modified xsi:type="dcterms:W3CDTF">2017-06-15T10:35:26Z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