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宋体" w:hAnsi="宋体" w:eastAsia="宋体" w:cs="宋体"/>
          <w:b/>
          <w:bCs/>
          <w:color w:val="333333"/>
          <w:kern w:val="0"/>
          <w:sz w:val="24"/>
          <w:szCs w:val="24"/>
        </w:rPr>
      </w:pPr>
      <w:bookmarkStart w:id="0" w:name="_GoBack"/>
      <w:bookmarkEnd w:id="0"/>
    </w:p>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b/>
          <w:bCs/>
          <w:color w:val="333333"/>
          <w:kern w:val="0"/>
          <w:sz w:val="36"/>
          <w:szCs w:val="36"/>
        </w:rPr>
        <w:t>卢氏县交通运输局 2023年政府信息公开工作年度报告</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一、总体情况</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t>2023 年，县交通运输局在县委、县政府的正确领导下，深⼊学习贯彻《中华人民共和国政府信息公开条例》，积极主动做好交通系统领域政府信息公开各项工作，着力提升政府信息公开质量。按照政务公开工作要求，认真做好政府信息公开工作。</w:t>
      </w:r>
    </w:p>
    <w:p>
      <w:pPr>
        <w:widowControl/>
        <w:shd w:val="clear" w:color="auto" w:fill="FFFFFF"/>
        <w:ind w:firstLine="480"/>
        <w:rPr>
          <w:rFonts w:ascii="宋体" w:hAnsi="宋体" w:eastAsia="宋体" w:cs="宋体"/>
          <w:color w:val="333333"/>
          <w:kern w:val="0"/>
          <w:sz w:val="24"/>
          <w:szCs w:val="24"/>
        </w:rPr>
      </w:pPr>
      <w:r>
        <w:t>（一）主动公开：对照交通系统领域基层政务公开标准目录，严格按照公开要求执行，坚持把政府信息公开作为推进职能转变、增强依法行政有序推进政府公开工作。2023年以来，按照上级政务公开会议及相关文件精神，我局认真贯彻落实《中华人民共和国政府信息公开条例》文件要求，按照法定主动公开要求，不断增加主动公开的内容，主动公开权责清单、行政事项办事指南、行政处罚、行政许可等政府信息，本年度我局在县政府网站公共交通栏目主动公开政府信息77条，其中行政处罚611件,行政许可10件。</w:t>
      </w:r>
    </w:p>
    <w:p>
      <w:pPr>
        <w:widowControl/>
        <w:shd w:val="clear" w:color="auto" w:fill="FFFFFF"/>
        <w:ind w:firstLine="480"/>
        <w:rPr>
          <w:rFonts w:ascii="宋体" w:hAnsi="宋体" w:eastAsia="宋体" w:cs="宋体"/>
          <w:color w:val="333333"/>
          <w:kern w:val="0"/>
          <w:sz w:val="24"/>
          <w:szCs w:val="24"/>
        </w:rPr>
      </w:pPr>
      <w:r>
        <w:t>（二）依申请公开： 本年度未有依申请公开事项。</w:t>
      </w:r>
    </w:p>
    <w:p>
      <w:pPr>
        <w:widowControl/>
        <w:shd w:val="clear" w:color="auto" w:fill="FFFFFF"/>
        <w:ind w:firstLine="480"/>
        <w:rPr>
          <w:rFonts w:ascii="宋体" w:hAnsi="宋体" w:eastAsia="宋体" w:cs="宋体"/>
          <w:color w:val="333333"/>
          <w:kern w:val="0"/>
          <w:sz w:val="24"/>
          <w:szCs w:val="24"/>
        </w:rPr>
      </w:pPr>
      <w:r>
        <w:t>（三）政府信息管理： 根据县政府信息公开要求，结合我局工作实际，明确分工、压实责任。明确由局信息公开领导小组定期对信息公开工作进⾏检查督促， 并将政府信息公开工作纳⼊年度绩效目标考核，切实增强了相关股室做好工作的积极性和自觉性。</w:t>
      </w:r>
    </w:p>
    <w:p>
      <w:pPr>
        <w:widowControl/>
        <w:shd w:val="clear" w:color="auto" w:fill="FFFFFF"/>
        <w:ind w:firstLine="480"/>
        <w:rPr>
          <w:rFonts w:ascii="宋体" w:hAnsi="宋体" w:eastAsia="宋体" w:cs="宋体"/>
          <w:color w:val="333333"/>
          <w:kern w:val="0"/>
          <w:sz w:val="24"/>
          <w:szCs w:val="24"/>
        </w:rPr>
      </w:pPr>
      <w:r>
        <w:t>（四）政府信息公开平台建设： 一是及时与相关股室、下属二级机构对接，加强信息发布频次和质量，不断推进公开平台有序发展，加强信息公开平台建设。二是积极拓宽公开渠道，保障人民群众知情权、参与权、监督权。</w:t>
      </w:r>
    </w:p>
    <w:p>
      <w:pPr>
        <w:widowControl/>
        <w:shd w:val="clear" w:color="auto" w:fill="FFFFFF"/>
        <w:ind w:firstLine="480"/>
        <w:rPr>
          <w:rFonts w:ascii="宋体" w:hAnsi="宋体" w:eastAsia="宋体" w:cs="宋体"/>
          <w:color w:val="333333"/>
          <w:kern w:val="0"/>
          <w:sz w:val="24"/>
          <w:szCs w:val="24"/>
        </w:rPr>
      </w:pPr>
      <w:r>
        <w:t>（五）监督保障： 一是强化考核监督。坚持提高政治站位，强化政府信息公开考核，激发政府信息公开工作积极性和主动性。二是完善⼯作机制。1.强化组织领导，全面做好政府信息公开管理工作。2.强化政府信息公开工作考核力度，作为工作开展的有力抓手，确保相关要求贯彻落实到位。3.梳理政府信息主动公开基本目录，进⼀步明确政府信息公开的内容、时限、形式、主体等要素。三是抓好队伍培训。积极参加县委县政府组织的政府信息公开工作会议和业务培训，主动对各股室政府信息公开工作负责⼈进行培训，切实提高对政府信息 公开工作的认识水平和工作能力。对发现的问题及时进行指导，对违反《中华⼈民共和国政府信息公开条例》的行为及时纠正，努力推动政府信息公开工作全面深⼊开展。</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pageBreakBefore/>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p>
      <w:pPr>
        <w:widowControl/>
        <w:shd w:val="clear" w:color="auto" w:fill="FFFFFF"/>
        <w:ind w:firstLine="480"/>
        <w:rPr>
          <w:rFonts w:ascii="宋体" w:hAnsi="宋体" w:eastAsia="宋体" w:cs="宋体"/>
          <w:color w:val="333333"/>
          <w:kern w:val="0"/>
          <w:sz w:val="24"/>
          <w:szCs w:val="24"/>
        </w:rPr>
      </w:pP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r>
              <w:t>10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r>
              <w:t>611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r>
              <w:t>0</w:t>
            </w:r>
          </w:p>
        </w:tc>
      </w:tr>
    </w:tbl>
    <w:p>
      <w:pPr>
        <w:widowControl/>
        <w:ind w:firstLine="482" w:firstLineChars="200"/>
        <w:jc w:val="left"/>
        <w:rPr>
          <w:rFonts w:ascii="宋体" w:hAnsi="宋体" w:eastAsia="宋体" w:cs="宋体"/>
          <w:b/>
          <w:bCs/>
          <w:color w:val="333333"/>
          <w:kern w:val="0"/>
          <w:sz w:val="24"/>
          <w:szCs w:val="24"/>
        </w:rPr>
      </w:pPr>
      <w:r>
        <w:rPr>
          <w:rFonts w:ascii="宋体" w:hAnsi="宋体" w:eastAsia="宋体" w:cs="宋体"/>
          <w:b/>
          <w:bCs/>
          <w:color w:val="333333"/>
          <w:kern w:val="0"/>
          <w:sz w:val="24"/>
          <w:szCs w:val="24"/>
        </w:rPr>
        <w:br w:type="page"/>
      </w:r>
      <w:r>
        <w:rPr>
          <w:rFonts w:hint="eastAsia" w:ascii="宋体" w:hAnsi="宋体" w:eastAsia="宋体" w:cs="宋体"/>
          <w:b/>
          <w:bCs/>
          <w:color w:val="333333"/>
          <w:kern w:val="0"/>
          <w:sz w:val="24"/>
          <w:szCs w:val="24"/>
        </w:rPr>
        <w:t>三、收到和处理政府信息公开申请情况</w:t>
      </w:r>
    </w:p>
    <w:p>
      <w:pPr>
        <w:widowControl/>
        <w:shd w:val="clear" w:color="auto" w:fill="FFFFFF"/>
        <w:ind w:firstLine="480"/>
        <w:rPr>
          <w:rFonts w:ascii="宋体" w:hAnsi="宋体" w:eastAsia="宋体" w:cs="宋体"/>
          <w:color w:val="333333"/>
          <w:kern w:val="0"/>
          <w:sz w:val="24"/>
          <w:szCs w:val="24"/>
        </w:rPr>
      </w:pPr>
    </w:p>
    <w:tbl>
      <w:tblPr>
        <w:tblStyle w:val="3"/>
        <w:tblW w:w="9748" w:type="dxa"/>
        <w:jc w:val="center"/>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r>
              <w:t>0</w:t>
            </w:r>
          </w:p>
        </w:tc>
      </w:tr>
    </w:tbl>
    <w:p>
      <w:pPr>
        <w:widowControl/>
        <w:ind w:firstLine="482" w:firstLineChars="200"/>
        <w:jc w:val="left"/>
        <w:rPr>
          <w:rFonts w:ascii="宋体" w:hAnsi="宋体" w:eastAsia="宋体" w:cs="宋体"/>
          <w:b/>
          <w:bCs/>
          <w:color w:val="333333"/>
          <w:kern w:val="0"/>
          <w:sz w:val="24"/>
          <w:szCs w:val="24"/>
        </w:rPr>
      </w:pPr>
      <w:r>
        <w:rPr>
          <w:rFonts w:ascii="宋体" w:hAnsi="宋体" w:eastAsia="宋体" w:cs="宋体"/>
          <w:b/>
          <w:bCs/>
          <w:color w:val="333333"/>
          <w:kern w:val="0"/>
          <w:sz w:val="24"/>
          <w:szCs w:val="24"/>
        </w:rPr>
        <w:br w:type="page"/>
      </w: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b/>
          <w:bCs/>
          <w:color w:val="333333"/>
          <w:kern w:val="0"/>
          <w:sz w:val="24"/>
          <w:szCs w:val="24"/>
        </w:rPr>
      </w:pP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0</w:t>
            </w:r>
          </w:p>
        </w:tc>
      </w:tr>
    </w:tbl>
    <w:p>
      <w:pPr>
        <w:widowControl/>
        <w:jc w:val="left"/>
        <w:rPr>
          <w:rFonts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ind w:firstLine="48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五、存在的主要问题及改进情况</w:t>
      </w:r>
    </w:p>
    <w:p>
      <w:pPr>
        <w:widowControl/>
        <w:shd w:val="clear" w:color="auto" w:fill="FFFFFF"/>
        <w:ind w:firstLine="480"/>
        <w:rPr>
          <w:rFonts w:ascii="宋体" w:hAnsi="宋体" w:eastAsia="宋体" w:cs="宋体"/>
          <w:color w:val="333333"/>
          <w:kern w:val="0"/>
          <w:sz w:val="24"/>
          <w:szCs w:val="24"/>
        </w:rPr>
      </w:pPr>
      <w:r>
        <w:t>存在问题：⼀是对公开的新要求学习不够深入，对政府信息公开工作的培训没有完全跟上，局内部分职工对其系统性认识不够深刻。二是公开力度需进⼀步加大，公开手段不够丰富，公开内容不够深化、细化，重点领域信息公开需要进⼀步强化。</w:t>
      </w:r>
    </w:p>
    <w:p>
      <w:pPr>
        <w:widowControl/>
        <w:shd w:val="clear" w:color="auto" w:fill="FFFFFF"/>
        <w:ind w:firstLine="480"/>
        <w:rPr>
          <w:rFonts w:ascii="宋体" w:hAnsi="宋体" w:eastAsia="宋体" w:cs="宋体"/>
          <w:color w:val="333333"/>
          <w:kern w:val="0"/>
          <w:sz w:val="24"/>
          <w:szCs w:val="24"/>
        </w:rPr>
      </w:pPr>
      <w:r>
        <w:t>改进措施：一是强化公开队伍建设与培训。强化政府信息公开工作⼈员队伍建设，开展政府信息公开工作培训，通过参加县委县政府相关会议培训、邀请专家授课和网上学习等形式，切实提高工作⼈员对政府信息公开工作的认识⽔平和工作能力。二是不断健全政府信息公开工作机制。完善我局政府信息公开工作机制，进⼀步提高交通运输局政府信息公开工作规范化、制度化水平。三是加强业务学习与技能提升，提高相关工作人员信息创作水平和信息内容的发布质量</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六、其他需要报告的事项</w:t>
      </w:r>
    </w:p>
    <w:p>
      <w:pPr>
        <w:widowControl/>
        <w:shd w:val="clear" w:color="auto" w:fill="FFFFFF"/>
        <w:ind w:firstLine="480"/>
        <w:jc w:val="left"/>
        <w:rPr>
          <w:rFonts w:ascii="宋体" w:hAnsi="宋体" w:eastAsia="宋体" w:cs="宋体"/>
          <w:color w:val="333333"/>
          <w:kern w:val="0"/>
          <w:sz w:val="24"/>
          <w:szCs w:val="24"/>
        </w:rPr>
      </w:pPr>
      <w:r>
        <w:t>1、2023年度，县交通运输局依据《政府信息公开信息处理费管理办法》的按件、按量收费标准，未收取信息处理费。</w:t>
      </w:r>
    </w:p>
    <w:p>
      <w:pPr>
        <w:widowControl/>
        <w:shd w:val="clear" w:color="auto" w:fill="FFFFFF"/>
        <w:ind w:firstLine="480"/>
        <w:jc w:val="left"/>
        <w:rPr>
          <w:rFonts w:ascii="宋体" w:hAnsi="宋体" w:eastAsia="宋体" w:cs="宋体"/>
          <w:color w:val="333333"/>
          <w:kern w:val="0"/>
          <w:sz w:val="24"/>
          <w:szCs w:val="24"/>
        </w:rPr>
      </w:pPr>
      <w:r>
        <w:t>2、政务公开工作要点的落实情况：重点落实《省政府办公厅政务公开办关于进一步抓好政务公开有关工作落实的通知》的要求，推动政务公开工作的落实。一是按照应公开尽公开的原则，依法公开执法结果信息。二是通过线上线下全面准确公开政务服务事项、办事指南、办事流程、办事机构等信息。推行政务服务一次告知、信息主动推送等工作方式，让办事群众对事前准备清晰明了、事中进展实时掌握、事后结果及时获知。</w:t>
      </w:r>
    </w:p>
    <w:p>
      <w:pPr>
        <w:widowControl/>
        <w:shd w:val="clear" w:color="auto" w:fill="FFFFFF"/>
        <w:ind w:firstLine="480"/>
        <w:jc w:val="left"/>
        <w:rPr>
          <w:rFonts w:ascii="宋体" w:hAnsi="宋体" w:eastAsia="宋体" w:cs="宋体"/>
          <w:color w:val="333333"/>
          <w:kern w:val="0"/>
          <w:sz w:val="24"/>
          <w:szCs w:val="24"/>
        </w:rPr>
      </w:pPr>
      <w:r>
        <w:t>3、健全工作制度。对拟公开的信息按照“谁公开谁负责”原则，由经办人填写信息公开保密审查单，经部门负责人、分管领导审核同意，方能对外发布。有效地防止了保密审查在政务公开中的缺位和脱节。</w:t>
      </w:r>
    </w:p>
    <w:p>
      <w:pPr>
        <w:widowControl/>
        <w:shd w:val="clear" w:color="auto" w:fill="FFFFFF"/>
        <w:ind w:firstLine="480"/>
        <w:jc w:val="left"/>
        <w:rPr>
          <w:rFonts w:ascii="宋体" w:hAnsi="宋体" w:eastAsia="宋体" w:cs="宋体"/>
          <w:color w:val="333333"/>
          <w:kern w:val="0"/>
          <w:sz w:val="24"/>
          <w:szCs w:val="24"/>
        </w:rPr>
      </w:pPr>
      <w:r>
        <w:t>4、全面梳理行政审批事项办事规程、办事指南和审查工作细则并及时在局门户网站上公开。围绕“双随机、一公开”工作，公布本部门随机抽查事项清单，在“双随机”抽查结果形成后10个工作日内，在门户网站公示抽查和处理结果。</w:t>
      </w:r>
    </w:p>
    <w:p>
      <w:pPr>
        <w:widowControl/>
        <w:shd w:val="clear" w:color="auto" w:fill="FFFFFF"/>
        <w:ind w:firstLine="480"/>
        <w:jc w:val="left"/>
        <w:rPr>
          <w:rFonts w:ascii="宋体" w:hAnsi="宋体" w:eastAsia="宋体" w:cs="宋体"/>
          <w:color w:val="333333"/>
          <w:kern w:val="0"/>
          <w:sz w:val="24"/>
          <w:szCs w:val="24"/>
        </w:rPr>
      </w:pPr>
      <w:r>
        <w:t>5、本单位无网站和政务新媒体。</w:t>
      </w:r>
    </w:p>
    <w:p>
      <w:pPr>
        <w:widowControl/>
        <w:shd w:val="clear" w:color="auto" w:fill="FFFFFF"/>
        <w:ind w:firstLine="480"/>
        <w:jc w:val="left"/>
        <w:rPr>
          <w:rFonts w:ascii="宋体" w:hAnsi="宋体" w:eastAsia="宋体" w:cs="宋体"/>
          <w:color w:val="333333"/>
          <w:kern w:val="0"/>
          <w:sz w:val="24"/>
          <w:szCs w:val="24"/>
        </w:rPr>
      </w:pPr>
      <w:r>
        <w:t>6、本报告中所列数据的统计时限为2023年1月1日起至2023年12月31日止。</w:t>
      </w:r>
    </w:p>
    <w:p>
      <w:pPr>
        <w:widowControl/>
        <w:shd w:val="clear" w:color="auto" w:fill="FFFFFF"/>
        <w:ind w:firstLine="480"/>
        <w:jc w:val="left"/>
        <w:rPr>
          <w:rFonts w:ascii="宋体" w:hAnsi="宋体" w:eastAsia="宋体" w:cs="宋体"/>
          <w:color w:val="333333"/>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9B"/>
    <w:rsid w:val="0000105E"/>
    <w:rsid w:val="00006211"/>
    <w:rsid w:val="00022A36"/>
    <w:rsid w:val="00030712"/>
    <w:rsid w:val="00061277"/>
    <w:rsid w:val="00076801"/>
    <w:rsid w:val="000814E9"/>
    <w:rsid w:val="00081ABB"/>
    <w:rsid w:val="00086DEA"/>
    <w:rsid w:val="000A6A87"/>
    <w:rsid w:val="000C3CC6"/>
    <w:rsid w:val="000E46DC"/>
    <w:rsid w:val="000E53A1"/>
    <w:rsid w:val="000E760A"/>
    <w:rsid w:val="000F2A76"/>
    <w:rsid w:val="001113BA"/>
    <w:rsid w:val="0013019A"/>
    <w:rsid w:val="0013762C"/>
    <w:rsid w:val="00147E86"/>
    <w:rsid w:val="00150340"/>
    <w:rsid w:val="001548D3"/>
    <w:rsid w:val="00163BE9"/>
    <w:rsid w:val="00165143"/>
    <w:rsid w:val="001875B0"/>
    <w:rsid w:val="001A2C39"/>
    <w:rsid w:val="001D441A"/>
    <w:rsid w:val="001D751D"/>
    <w:rsid w:val="001E0A35"/>
    <w:rsid w:val="002229D8"/>
    <w:rsid w:val="0023619F"/>
    <w:rsid w:val="00237760"/>
    <w:rsid w:val="00250FB5"/>
    <w:rsid w:val="00260695"/>
    <w:rsid w:val="00266B98"/>
    <w:rsid w:val="00275D02"/>
    <w:rsid w:val="00280130"/>
    <w:rsid w:val="002A0942"/>
    <w:rsid w:val="002A26E3"/>
    <w:rsid w:val="002A34EF"/>
    <w:rsid w:val="002A4439"/>
    <w:rsid w:val="002A7C36"/>
    <w:rsid w:val="002B265B"/>
    <w:rsid w:val="002C1C7A"/>
    <w:rsid w:val="002F0234"/>
    <w:rsid w:val="002F0CDE"/>
    <w:rsid w:val="00325D61"/>
    <w:rsid w:val="00332639"/>
    <w:rsid w:val="00335BC7"/>
    <w:rsid w:val="00343EB8"/>
    <w:rsid w:val="00347104"/>
    <w:rsid w:val="00353E3E"/>
    <w:rsid w:val="003648CF"/>
    <w:rsid w:val="00370B7B"/>
    <w:rsid w:val="00372D3B"/>
    <w:rsid w:val="00390E74"/>
    <w:rsid w:val="003A7074"/>
    <w:rsid w:val="003B0EBF"/>
    <w:rsid w:val="003B1DAE"/>
    <w:rsid w:val="003C0562"/>
    <w:rsid w:val="003D0894"/>
    <w:rsid w:val="003D28A5"/>
    <w:rsid w:val="003E5510"/>
    <w:rsid w:val="003E64F4"/>
    <w:rsid w:val="00402F56"/>
    <w:rsid w:val="00407D4B"/>
    <w:rsid w:val="004270FE"/>
    <w:rsid w:val="0043539A"/>
    <w:rsid w:val="00435D68"/>
    <w:rsid w:val="00443ABB"/>
    <w:rsid w:val="00451112"/>
    <w:rsid w:val="00453EB7"/>
    <w:rsid w:val="004616F7"/>
    <w:rsid w:val="0046490E"/>
    <w:rsid w:val="00466215"/>
    <w:rsid w:val="0046678F"/>
    <w:rsid w:val="0047606D"/>
    <w:rsid w:val="00485B16"/>
    <w:rsid w:val="00487585"/>
    <w:rsid w:val="00494A7C"/>
    <w:rsid w:val="004A672D"/>
    <w:rsid w:val="004B2867"/>
    <w:rsid w:val="004D1D41"/>
    <w:rsid w:val="004D5425"/>
    <w:rsid w:val="004F2FE0"/>
    <w:rsid w:val="004F4B04"/>
    <w:rsid w:val="0050664B"/>
    <w:rsid w:val="00524B5B"/>
    <w:rsid w:val="00542D08"/>
    <w:rsid w:val="00547293"/>
    <w:rsid w:val="005526FC"/>
    <w:rsid w:val="00562013"/>
    <w:rsid w:val="0058798F"/>
    <w:rsid w:val="005A560E"/>
    <w:rsid w:val="005B716E"/>
    <w:rsid w:val="005C47D4"/>
    <w:rsid w:val="005D3213"/>
    <w:rsid w:val="005E1364"/>
    <w:rsid w:val="006101BF"/>
    <w:rsid w:val="006119E1"/>
    <w:rsid w:val="00614056"/>
    <w:rsid w:val="00621C54"/>
    <w:rsid w:val="0062228F"/>
    <w:rsid w:val="00634369"/>
    <w:rsid w:val="00637F4B"/>
    <w:rsid w:val="00654713"/>
    <w:rsid w:val="00671689"/>
    <w:rsid w:val="00684860"/>
    <w:rsid w:val="006906E6"/>
    <w:rsid w:val="00691A28"/>
    <w:rsid w:val="006C096E"/>
    <w:rsid w:val="006C5730"/>
    <w:rsid w:val="006D1309"/>
    <w:rsid w:val="006D4926"/>
    <w:rsid w:val="006E5F62"/>
    <w:rsid w:val="006E7D0F"/>
    <w:rsid w:val="006F6839"/>
    <w:rsid w:val="007068D5"/>
    <w:rsid w:val="00707773"/>
    <w:rsid w:val="00711F7A"/>
    <w:rsid w:val="00722409"/>
    <w:rsid w:val="00723121"/>
    <w:rsid w:val="00732BAE"/>
    <w:rsid w:val="00737ED1"/>
    <w:rsid w:val="0074564E"/>
    <w:rsid w:val="0074786B"/>
    <w:rsid w:val="00754F78"/>
    <w:rsid w:val="007565F2"/>
    <w:rsid w:val="007659B8"/>
    <w:rsid w:val="0077023C"/>
    <w:rsid w:val="00776675"/>
    <w:rsid w:val="00781098"/>
    <w:rsid w:val="007867C7"/>
    <w:rsid w:val="007A351A"/>
    <w:rsid w:val="007A5FE3"/>
    <w:rsid w:val="007A710C"/>
    <w:rsid w:val="007B26A0"/>
    <w:rsid w:val="007C43E7"/>
    <w:rsid w:val="007D2843"/>
    <w:rsid w:val="007F7522"/>
    <w:rsid w:val="008042C9"/>
    <w:rsid w:val="00805EF6"/>
    <w:rsid w:val="0081063F"/>
    <w:rsid w:val="00811254"/>
    <w:rsid w:val="00821D58"/>
    <w:rsid w:val="00822DBF"/>
    <w:rsid w:val="00825357"/>
    <w:rsid w:val="0083265C"/>
    <w:rsid w:val="00842455"/>
    <w:rsid w:val="0084414A"/>
    <w:rsid w:val="00851335"/>
    <w:rsid w:val="008631AE"/>
    <w:rsid w:val="00864142"/>
    <w:rsid w:val="00865A6F"/>
    <w:rsid w:val="00866AA5"/>
    <w:rsid w:val="00870E2C"/>
    <w:rsid w:val="00880ACB"/>
    <w:rsid w:val="008B0C8A"/>
    <w:rsid w:val="008B3AA7"/>
    <w:rsid w:val="008B55FE"/>
    <w:rsid w:val="008B7BC1"/>
    <w:rsid w:val="008E1CAD"/>
    <w:rsid w:val="008E2098"/>
    <w:rsid w:val="008E66A7"/>
    <w:rsid w:val="008F5FBB"/>
    <w:rsid w:val="009000C8"/>
    <w:rsid w:val="0091075D"/>
    <w:rsid w:val="009141D4"/>
    <w:rsid w:val="00921628"/>
    <w:rsid w:val="009238EF"/>
    <w:rsid w:val="00931F52"/>
    <w:rsid w:val="0093229B"/>
    <w:rsid w:val="00944937"/>
    <w:rsid w:val="00954D7F"/>
    <w:rsid w:val="00955A60"/>
    <w:rsid w:val="00963A63"/>
    <w:rsid w:val="00965B14"/>
    <w:rsid w:val="0097788B"/>
    <w:rsid w:val="0098263A"/>
    <w:rsid w:val="009850B0"/>
    <w:rsid w:val="00992410"/>
    <w:rsid w:val="009973B6"/>
    <w:rsid w:val="009A5596"/>
    <w:rsid w:val="009D52BA"/>
    <w:rsid w:val="009D71BC"/>
    <w:rsid w:val="009E5947"/>
    <w:rsid w:val="009F0C12"/>
    <w:rsid w:val="00A00A94"/>
    <w:rsid w:val="00A22680"/>
    <w:rsid w:val="00A3560B"/>
    <w:rsid w:val="00A41A95"/>
    <w:rsid w:val="00A56945"/>
    <w:rsid w:val="00A60330"/>
    <w:rsid w:val="00A73131"/>
    <w:rsid w:val="00A754B3"/>
    <w:rsid w:val="00A75E98"/>
    <w:rsid w:val="00A76B27"/>
    <w:rsid w:val="00AA01BF"/>
    <w:rsid w:val="00AA6F18"/>
    <w:rsid w:val="00AB0BF2"/>
    <w:rsid w:val="00AC3595"/>
    <w:rsid w:val="00AD5A14"/>
    <w:rsid w:val="00AF3048"/>
    <w:rsid w:val="00AF7353"/>
    <w:rsid w:val="00B04DF9"/>
    <w:rsid w:val="00B0587B"/>
    <w:rsid w:val="00B265F5"/>
    <w:rsid w:val="00B32DCD"/>
    <w:rsid w:val="00B50F86"/>
    <w:rsid w:val="00B569E3"/>
    <w:rsid w:val="00B6707F"/>
    <w:rsid w:val="00B704F1"/>
    <w:rsid w:val="00B7176F"/>
    <w:rsid w:val="00B97A42"/>
    <w:rsid w:val="00BB0B25"/>
    <w:rsid w:val="00BE2CE6"/>
    <w:rsid w:val="00BE393C"/>
    <w:rsid w:val="00BF19D3"/>
    <w:rsid w:val="00C13896"/>
    <w:rsid w:val="00C13F6B"/>
    <w:rsid w:val="00C3244D"/>
    <w:rsid w:val="00C33122"/>
    <w:rsid w:val="00C33E34"/>
    <w:rsid w:val="00C33EC5"/>
    <w:rsid w:val="00C34E3F"/>
    <w:rsid w:val="00C3651D"/>
    <w:rsid w:val="00C56F13"/>
    <w:rsid w:val="00C575EE"/>
    <w:rsid w:val="00C64FE9"/>
    <w:rsid w:val="00C66FA3"/>
    <w:rsid w:val="00C77468"/>
    <w:rsid w:val="00C82C5E"/>
    <w:rsid w:val="00C86BF9"/>
    <w:rsid w:val="00C94433"/>
    <w:rsid w:val="00CA1604"/>
    <w:rsid w:val="00CB10B9"/>
    <w:rsid w:val="00CB17C7"/>
    <w:rsid w:val="00CE2606"/>
    <w:rsid w:val="00CE32CE"/>
    <w:rsid w:val="00CE7ABA"/>
    <w:rsid w:val="00D03176"/>
    <w:rsid w:val="00D04873"/>
    <w:rsid w:val="00D11BAC"/>
    <w:rsid w:val="00D13E77"/>
    <w:rsid w:val="00D14C63"/>
    <w:rsid w:val="00D31851"/>
    <w:rsid w:val="00D334FB"/>
    <w:rsid w:val="00D3796A"/>
    <w:rsid w:val="00D51D75"/>
    <w:rsid w:val="00D71676"/>
    <w:rsid w:val="00D72744"/>
    <w:rsid w:val="00D8180E"/>
    <w:rsid w:val="00DA3180"/>
    <w:rsid w:val="00DC195E"/>
    <w:rsid w:val="00DC2E25"/>
    <w:rsid w:val="00DC306F"/>
    <w:rsid w:val="00DF09CB"/>
    <w:rsid w:val="00DF107E"/>
    <w:rsid w:val="00DF2E39"/>
    <w:rsid w:val="00E00049"/>
    <w:rsid w:val="00E000BF"/>
    <w:rsid w:val="00E07489"/>
    <w:rsid w:val="00E107CC"/>
    <w:rsid w:val="00E10BCA"/>
    <w:rsid w:val="00E12547"/>
    <w:rsid w:val="00E30FB2"/>
    <w:rsid w:val="00E30FD5"/>
    <w:rsid w:val="00E33ED3"/>
    <w:rsid w:val="00E3725D"/>
    <w:rsid w:val="00E53E30"/>
    <w:rsid w:val="00E649A3"/>
    <w:rsid w:val="00E64F96"/>
    <w:rsid w:val="00E810E1"/>
    <w:rsid w:val="00E828CE"/>
    <w:rsid w:val="00E84534"/>
    <w:rsid w:val="00E86F5F"/>
    <w:rsid w:val="00EA165A"/>
    <w:rsid w:val="00EC0AE9"/>
    <w:rsid w:val="00EC2023"/>
    <w:rsid w:val="00EC44F4"/>
    <w:rsid w:val="00EC63C9"/>
    <w:rsid w:val="00ED1B58"/>
    <w:rsid w:val="00ED630E"/>
    <w:rsid w:val="00ED6CD6"/>
    <w:rsid w:val="00F21382"/>
    <w:rsid w:val="00F21D26"/>
    <w:rsid w:val="00F25FB5"/>
    <w:rsid w:val="00F33C9C"/>
    <w:rsid w:val="00F50C99"/>
    <w:rsid w:val="00F539A7"/>
    <w:rsid w:val="00F57387"/>
    <w:rsid w:val="00F6098F"/>
    <w:rsid w:val="00F65972"/>
    <w:rsid w:val="00F66C69"/>
    <w:rsid w:val="00F707AA"/>
    <w:rsid w:val="00F70F81"/>
    <w:rsid w:val="00F77CF4"/>
    <w:rsid w:val="00F85D8B"/>
    <w:rsid w:val="00F9744D"/>
    <w:rsid w:val="00F97FAB"/>
    <w:rsid w:val="00FB7010"/>
    <w:rsid w:val="00FD17B1"/>
    <w:rsid w:val="00FD5E3A"/>
    <w:rsid w:val="00FF0F4D"/>
    <w:rsid w:val="25541EDD"/>
    <w:rsid w:val="32E9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209</Words>
  <Characters>1194</Characters>
  <Lines>9</Lines>
  <Paragraphs>2</Paragraphs>
  <TotalTime>35</TotalTime>
  <ScaleCrop>false</ScaleCrop>
  <LinksUpToDate>false</LinksUpToDate>
  <CharactersWithSpaces>1401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2021-10-21T05:34:00Z</dcterms:created>
  <dc:creator>IdeaBank</dc:creator>
  <cp:lastModifiedBy>ylkj</cp:lastModifiedBy>
  <dcterms:modified xsi:type="dcterms:W3CDTF">2024-01-08T03:48:03Z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9FDDCB8A34E04E638E04A76DC4CE726E_13</vt:lpwstr>
  </property>
</Properties>
</file>