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1F430">
      <w:pPr>
        <w:adjustRightInd w:val="0"/>
        <w:snapToGrid w:val="0"/>
        <w:jc w:val="left"/>
        <w:rPr>
          <w:rFonts w:ascii="黑体" w:hAnsi="Times New Roman" w:eastAsia="黑体" w:cs="宋体"/>
          <w:color w:val="000000"/>
          <w:kern w:val="0"/>
          <w:sz w:val="32"/>
          <w:szCs w:val="32"/>
          <w:lang w:val="zh-CN"/>
        </w:rPr>
      </w:pPr>
      <w:r>
        <w:rPr>
          <w:rFonts w:hint="eastAsia" w:ascii="黑体" w:hAnsi="Times New Roman" w:eastAsia="黑体" w:cs="宋体"/>
          <w:color w:val="000000"/>
          <w:kern w:val="0"/>
          <w:sz w:val="32"/>
          <w:szCs w:val="32"/>
          <w:lang w:val="zh-CN"/>
        </w:rPr>
        <w:t>附件</w:t>
      </w:r>
    </w:p>
    <w:p w14:paraId="5E781CA6">
      <w:pPr>
        <w:adjustRightInd w:val="0"/>
        <w:snapToGrid w:val="0"/>
        <w:jc w:val="center"/>
        <w:rPr>
          <w:rFonts w:ascii="方正小标宋简体" w:hAnsi="Times New Roman" w:eastAsia="方正小标宋简体" w:cs="宋体"/>
          <w:color w:val="000000"/>
          <w:kern w:val="0"/>
          <w:sz w:val="44"/>
          <w:szCs w:val="44"/>
          <w:lang w:val="zh-CN"/>
        </w:rPr>
      </w:pPr>
    </w:p>
    <w:p w14:paraId="278EE987">
      <w:pPr>
        <w:adjustRightInd w:val="0"/>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宋体"/>
          <w:color w:val="000000"/>
          <w:kern w:val="0"/>
          <w:sz w:val="44"/>
          <w:szCs w:val="44"/>
          <w:lang w:val="zh-CN" w:eastAsia="zh-CN"/>
        </w:rPr>
        <w:t>卢氏县</w:t>
      </w:r>
      <w:r>
        <w:rPr>
          <w:rFonts w:hint="eastAsia" w:ascii="方正小标宋简体" w:hAnsi="Times New Roman" w:eastAsia="方正小标宋简体" w:cs="宋体"/>
          <w:color w:val="000000"/>
          <w:kern w:val="0"/>
          <w:sz w:val="44"/>
          <w:szCs w:val="44"/>
          <w:lang w:val="zh-CN"/>
        </w:rPr>
        <w:t>涉农补贴领域基层政务公开标准目录</w:t>
      </w:r>
    </w:p>
    <w:tbl>
      <w:tblPr>
        <w:tblStyle w:val="3"/>
        <w:tblW w:w="5000" w:type="pct"/>
        <w:tblInd w:w="0" w:type="dxa"/>
        <w:tblLayout w:type="autofit"/>
        <w:tblCellMar>
          <w:top w:w="0" w:type="dxa"/>
          <w:left w:w="17" w:type="dxa"/>
          <w:bottom w:w="0" w:type="dxa"/>
          <w:right w:w="17" w:type="dxa"/>
        </w:tblCellMar>
      </w:tblPr>
      <w:tblGrid>
        <w:gridCol w:w="386"/>
        <w:gridCol w:w="672"/>
        <w:gridCol w:w="652"/>
        <w:gridCol w:w="2030"/>
        <w:gridCol w:w="2103"/>
        <w:gridCol w:w="1212"/>
        <w:gridCol w:w="518"/>
        <w:gridCol w:w="2453"/>
        <w:gridCol w:w="650"/>
        <w:gridCol w:w="652"/>
        <w:gridCol w:w="652"/>
        <w:gridCol w:w="661"/>
        <w:gridCol w:w="653"/>
        <w:gridCol w:w="698"/>
      </w:tblGrid>
      <w:tr w14:paraId="2408EAFD">
        <w:tblPrEx>
          <w:tblCellMar>
            <w:top w:w="0" w:type="dxa"/>
            <w:left w:w="17" w:type="dxa"/>
            <w:bottom w:w="0" w:type="dxa"/>
            <w:right w:w="17" w:type="dxa"/>
          </w:tblCellMar>
        </w:tblPrEx>
        <w:trPr>
          <w:trHeight w:val="567" w:hRule="atLeast"/>
          <w:tblHeader/>
        </w:trPr>
        <w:tc>
          <w:tcPr>
            <w:tcW w:w="138" w:type="pct"/>
            <w:vMerge w:val="restart"/>
            <w:tcBorders>
              <w:top w:val="single" w:color="auto" w:sz="4" w:space="0"/>
              <w:left w:val="single" w:color="auto" w:sz="4" w:space="0"/>
              <w:bottom w:val="nil"/>
              <w:right w:val="nil"/>
            </w:tcBorders>
            <w:shd w:val="clear" w:color="auto" w:fill="FFFFFF"/>
            <w:vAlign w:val="center"/>
          </w:tcPr>
          <w:p w14:paraId="6AA91726">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序</w:t>
            </w:r>
          </w:p>
          <w:p w14:paraId="1BFEC38F">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Times New Roman"/>
                <w:kern w:val="0"/>
                <w:sz w:val="24"/>
                <w:szCs w:val="24"/>
              </w:rPr>
              <w:t>号</w:t>
            </w:r>
          </w:p>
        </w:tc>
        <w:tc>
          <w:tcPr>
            <w:tcW w:w="473" w:type="pct"/>
            <w:gridSpan w:val="2"/>
            <w:tcBorders>
              <w:top w:val="single" w:color="auto" w:sz="4" w:space="0"/>
              <w:left w:val="single" w:color="auto" w:sz="4" w:space="0"/>
              <w:bottom w:val="nil"/>
              <w:right w:val="nil"/>
            </w:tcBorders>
            <w:shd w:val="clear" w:color="auto" w:fill="FFFFFF"/>
            <w:vAlign w:val="center"/>
          </w:tcPr>
          <w:p w14:paraId="749C36F3">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公开事项</w:t>
            </w:r>
          </w:p>
        </w:tc>
        <w:tc>
          <w:tcPr>
            <w:tcW w:w="725" w:type="pct"/>
            <w:vMerge w:val="restart"/>
            <w:tcBorders>
              <w:top w:val="single" w:color="auto" w:sz="4" w:space="0"/>
              <w:left w:val="single" w:color="auto" w:sz="4" w:space="0"/>
              <w:bottom w:val="nil"/>
              <w:right w:val="nil"/>
            </w:tcBorders>
            <w:shd w:val="clear" w:color="auto" w:fill="FFFFFF"/>
            <w:vAlign w:val="center"/>
          </w:tcPr>
          <w:p w14:paraId="46287E90">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公开内容</w:t>
            </w:r>
            <w:r>
              <w:rPr>
                <w:rFonts w:ascii="黑体" w:hAnsi="Times New Roman" w:eastAsia="黑体" w:cs="黑体"/>
                <w:color w:val="000000"/>
                <w:kern w:val="0"/>
                <w:sz w:val="24"/>
                <w:szCs w:val="20"/>
                <w:lang w:val="zh-CN"/>
              </w:rPr>
              <w:t>（</w:t>
            </w:r>
            <w:r>
              <w:rPr>
                <w:rFonts w:hint="eastAsia" w:ascii="黑体" w:hAnsi="Times New Roman" w:eastAsia="黑体" w:cs="宋体"/>
                <w:color w:val="000000"/>
                <w:kern w:val="0"/>
                <w:sz w:val="24"/>
                <w:szCs w:val="23"/>
                <w:lang w:val="zh-CN"/>
              </w:rPr>
              <w:t>要素）</w:t>
            </w:r>
          </w:p>
        </w:tc>
        <w:tc>
          <w:tcPr>
            <w:tcW w:w="751" w:type="pct"/>
            <w:vMerge w:val="restart"/>
            <w:tcBorders>
              <w:top w:val="single" w:color="auto" w:sz="4" w:space="0"/>
              <w:left w:val="single" w:color="auto" w:sz="4" w:space="0"/>
              <w:bottom w:val="nil"/>
              <w:right w:val="nil"/>
            </w:tcBorders>
            <w:shd w:val="clear" w:color="auto" w:fill="FFFFFF"/>
            <w:vAlign w:val="center"/>
          </w:tcPr>
          <w:p w14:paraId="6FCC84F5">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公开依据</w:t>
            </w:r>
          </w:p>
        </w:tc>
        <w:tc>
          <w:tcPr>
            <w:tcW w:w="433" w:type="pct"/>
            <w:vMerge w:val="restart"/>
            <w:tcBorders>
              <w:top w:val="single" w:color="auto" w:sz="4" w:space="0"/>
              <w:left w:val="single" w:color="auto" w:sz="4" w:space="0"/>
              <w:bottom w:val="nil"/>
              <w:right w:val="nil"/>
            </w:tcBorders>
            <w:shd w:val="clear" w:color="auto" w:fill="FFFFFF"/>
            <w:vAlign w:val="center"/>
          </w:tcPr>
          <w:p w14:paraId="4DDF9680">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公开时限</w:t>
            </w:r>
          </w:p>
        </w:tc>
        <w:tc>
          <w:tcPr>
            <w:tcW w:w="185" w:type="pct"/>
            <w:vMerge w:val="restart"/>
            <w:tcBorders>
              <w:top w:val="single" w:color="auto" w:sz="4" w:space="0"/>
              <w:left w:val="single" w:color="auto" w:sz="4" w:space="0"/>
              <w:bottom w:val="nil"/>
              <w:right w:val="nil"/>
            </w:tcBorders>
            <w:shd w:val="clear" w:color="auto" w:fill="FFFFFF"/>
            <w:vAlign w:val="center"/>
          </w:tcPr>
          <w:p w14:paraId="46141CEB">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w:t>
            </w:r>
          </w:p>
          <w:p w14:paraId="462627E2">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主体</w:t>
            </w:r>
          </w:p>
        </w:tc>
        <w:tc>
          <w:tcPr>
            <w:tcW w:w="876" w:type="pct"/>
            <w:vMerge w:val="restart"/>
            <w:tcBorders>
              <w:top w:val="single" w:color="auto" w:sz="4" w:space="0"/>
              <w:left w:val="single" w:color="auto" w:sz="4" w:space="0"/>
              <w:bottom w:val="nil"/>
              <w:right w:val="nil"/>
            </w:tcBorders>
            <w:shd w:val="clear" w:color="auto" w:fill="FFFFFF"/>
            <w:vAlign w:val="center"/>
          </w:tcPr>
          <w:p w14:paraId="3294E9AB">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公开渠道和载体</w:t>
            </w:r>
          </w:p>
        </w:tc>
        <w:tc>
          <w:tcPr>
            <w:tcW w:w="465" w:type="pct"/>
            <w:gridSpan w:val="2"/>
            <w:tcBorders>
              <w:top w:val="single" w:color="auto" w:sz="4" w:space="0"/>
              <w:left w:val="single" w:color="auto" w:sz="4" w:space="0"/>
              <w:bottom w:val="nil"/>
              <w:right w:val="nil"/>
            </w:tcBorders>
            <w:shd w:val="clear" w:color="auto" w:fill="FFFFFF"/>
            <w:vAlign w:val="center"/>
          </w:tcPr>
          <w:p w14:paraId="0C53D34F">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公开对象</w:t>
            </w:r>
          </w:p>
        </w:tc>
        <w:tc>
          <w:tcPr>
            <w:tcW w:w="469" w:type="pct"/>
            <w:gridSpan w:val="2"/>
            <w:tcBorders>
              <w:top w:val="single" w:color="auto" w:sz="4" w:space="0"/>
              <w:left w:val="single" w:color="auto" w:sz="4" w:space="0"/>
              <w:bottom w:val="nil"/>
              <w:right w:val="nil"/>
            </w:tcBorders>
            <w:shd w:val="clear" w:color="auto" w:fill="FFFFFF"/>
            <w:vAlign w:val="center"/>
          </w:tcPr>
          <w:p w14:paraId="6712F287">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公开方式</w:t>
            </w:r>
          </w:p>
        </w:tc>
        <w:tc>
          <w:tcPr>
            <w:tcW w:w="482" w:type="pct"/>
            <w:gridSpan w:val="2"/>
            <w:tcBorders>
              <w:top w:val="single" w:color="auto" w:sz="4" w:space="0"/>
              <w:left w:val="single" w:color="auto" w:sz="4" w:space="0"/>
              <w:bottom w:val="nil"/>
              <w:right w:val="single" w:color="auto" w:sz="4" w:space="0"/>
            </w:tcBorders>
            <w:shd w:val="clear" w:color="auto" w:fill="FFFFFF"/>
            <w:vAlign w:val="center"/>
          </w:tcPr>
          <w:p w14:paraId="595E820A">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公开层级</w:t>
            </w:r>
          </w:p>
        </w:tc>
      </w:tr>
      <w:tr w14:paraId="6F09BB31">
        <w:tblPrEx>
          <w:tblCellMar>
            <w:top w:w="0" w:type="dxa"/>
            <w:left w:w="17" w:type="dxa"/>
            <w:bottom w:w="0" w:type="dxa"/>
            <w:right w:w="17" w:type="dxa"/>
          </w:tblCellMar>
        </w:tblPrEx>
        <w:trPr>
          <w:trHeight w:val="567" w:hRule="atLeast"/>
          <w:tblHeader/>
        </w:trPr>
        <w:tc>
          <w:tcPr>
            <w:tcW w:w="138" w:type="pct"/>
            <w:vMerge w:val="continue"/>
            <w:tcBorders>
              <w:top w:val="nil"/>
              <w:left w:val="single" w:color="auto" w:sz="4" w:space="0"/>
              <w:bottom w:val="nil"/>
              <w:right w:val="nil"/>
            </w:tcBorders>
            <w:shd w:val="clear" w:color="auto" w:fill="FFFFFF"/>
            <w:vAlign w:val="center"/>
          </w:tcPr>
          <w:p w14:paraId="7A740DD2">
            <w:pPr>
              <w:adjustRightInd w:val="0"/>
              <w:snapToGrid w:val="0"/>
              <w:spacing w:line="320" w:lineRule="exact"/>
              <w:jc w:val="center"/>
              <w:rPr>
                <w:rFonts w:ascii="黑体" w:hAnsi="Times New Roman" w:eastAsia="黑体" w:cs="Times New Roman"/>
                <w:kern w:val="0"/>
                <w:sz w:val="24"/>
                <w:szCs w:val="24"/>
              </w:rPr>
            </w:pPr>
          </w:p>
        </w:tc>
        <w:tc>
          <w:tcPr>
            <w:tcW w:w="240" w:type="pct"/>
            <w:tcBorders>
              <w:top w:val="single" w:color="auto" w:sz="4" w:space="0"/>
              <w:left w:val="single" w:color="auto" w:sz="4" w:space="0"/>
              <w:bottom w:val="nil"/>
              <w:right w:val="nil"/>
            </w:tcBorders>
            <w:shd w:val="clear" w:color="auto" w:fill="FFFFFF"/>
            <w:vAlign w:val="center"/>
          </w:tcPr>
          <w:p w14:paraId="28D01291">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一级</w:t>
            </w:r>
          </w:p>
          <w:p w14:paraId="13711B13">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事项</w:t>
            </w:r>
          </w:p>
        </w:tc>
        <w:tc>
          <w:tcPr>
            <w:tcW w:w="232" w:type="pct"/>
            <w:tcBorders>
              <w:top w:val="single" w:color="auto" w:sz="4" w:space="0"/>
              <w:left w:val="single" w:color="auto" w:sz="4" w:space="0"/>
              <w:bottom w:val="nil"/>
              <w:right w:val="nil"/>
            </w:tcBorders>
            <w:shd w:val="clear" w:color="auto" w:fill="FFFFFF"/>
            <w:vAlign w:val="center"/>
          </w:tcPr>
          <w:p w14:paraId="238D609C">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二级</w:t>
            </w:r>
          </w:p>
          <w:p w14:paraId="2E189FCD">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事项</w:t>
            </w:r>
          </w:p>
        </w:tc>
        <w:tc>
          <w:tcPr>
            <w:tcW w:w="725" w:type="pct"/>
            <w:vMerge w:val="continue"/>
            <w:tcBorders>
              <w:top w:val="nil"/>
              <w:left w:val="single" w:color="auto" w:sz="4" w:space="0"/>
              <w:bottom w:val="nil"/>
              <w:right w:val="nil"/>
            </w:tcBorders>
            <w:shd w:val="clear" w:color="auto" w:fill="FFFFFF"/>
            <w:vAlign w:val="center"/>
          </w:tcPr>
          <w:p w14:paraId="2596ED1A">
            <w:pPr>
              <w:adjustRightInd w:val="0"/>
              <w:snapToGrid w:val="0"/>
              <w:spacing w:line="320" w:lineRule="exact"/>
              <w:rPr>
                <w:rFonts w:ascii="黑体" w:hAnsi="Times New Roman" w:eastAsia="黑体" w:cs="Times New Roman"/>
                <w:kern w:val="0"/>
                <w:sz w:val="24"/>
                <w:szCs w:val="24"/>
              </w:rPr>
            </w:pPr>
          </w:p>
        </w:tc>
        <w:tc>
          <w:tcPr>
            <w:tcW w:w="751" w:type="pct"/>
            <w:vMerge w:val="continue"/>
            <w:tcBorders>
              <w:top w:val="nil"/>
              <w:left w:val="single" w:color="auto" w:sz="4" w:space="0"/>
              <w:bottom w:val="nil"/>
              <w:right w:val="nil"/>
            </w:tcBorders>
            <w:shd w:val="clear" w:color="auto" w:fill="FFFFFF"/>
            <w:vAlign w:val="center"/>
          </w:tcPr>
          <w:p w14:paraId="02D7AB5E">
            <w:pPr>
              <w:adjustRightInd w:val="0"/>
              <w:snapToGrid w:val="0"/>
              <w:spacing w:line="320" w:lineRule="exact"/>
              <w:rPr>
                <w:rFonts w:ascii="黑体" w:hAnsi="Times New Roman" w:eastAsia="黑体" w:cs="Times New Roman"/>
                <w:kern w:val="0"/>
                <w:sz w:val="24"/>
                <w:szCs w:val="24"/>
              </w:rPr>
            </w:pPr>
          </w:p>
        </w:tc>
        <w:tc>
          <w:tcPr>
            <w:tcW w:w="433" w:type="pct"/>
            <w:vMerge w:val="continue"/>
            <w:tcBorders>
              <w:top w:val="nil"/>
              <w:left w:val="single" w:color="auto" w:sz="4" w:space="0"/>
              <w:bottom w:val="nil"/>
              <w:right w:val="nil"/>
            </w:tcBorders>
            <w:shd w:val="clear" w:color="auto" w:fill="FFFFFF"/>
            <w:vAlign w:val="center"/>
          </w:tcPr>
          <w:p w14:paraId="2C2B4214">
            <w:pPr>
              <w:adjustRightInd w:val="0"/>
              <w:snapToGrid w:val="0"/>
              <w:spacing w:line="320" w:lineRule="exact"/>
              <w:rPr>
                <w:rFonts w:ascii="黑体" w:hAnsi="Times New Roman" w:eastAsia="黑体" w:cs="Times New Roman"/>
                <w:kern w:val="0"/>
                <w:sz w:val="24"/>
                <w:szCs w:val="24"/>
              </w:rPr>
            </w:pPr>
          </w:p>
        </w:tc>
        <w:tc>
          <w:tcPr>
            <w:tcW w:w="185" w:type="pct"/>
            <w:vMerge w:val="continue"/>
            <w:tcBorders>
              <w:top w:val="nil"/>
              <w:left w:val="single" w:color="auto" w:sz="4" w:space="0"/>
              <w:bottom w:val="nil"/>
              <w:right w:val="nil"/>
            </w:tcBorders>
            <w:shd w:val="clear" w:color="auto" w:fill="FFFFFF"/>
            <w:vAlign w:val="center"/>
          </w:tcPr>
          <w:p w14:paraId="19D9BBBF">
            <w:pPr>
              <w:adjustRightInd w:val="0"/>
              <w:snapToGrid w:val="0"/>
              <w:spacing w:line="320" w:lineRule="exact"/>
              <w:jc w:val="center"/>
              <w:rPr>
                <w:rFonts w:ascii="黑体" w:hAnsi="Times New Roman" w:eastAsia="黑体" w:cs="Times New Roman"/>
                <w:kern w:val="0"/>
                <w:sz w:val="24"/>
                <w:szCs w:val="24"/>
              </w:rPr>
            </w:pPr>
          </w:p>
        </w:tc>
        <w:tc>
          <w:tcPr>
            <w:tcW w:w="876" w:type="pct"/>
            <w:vMerge w:val="continue"/>
            <w:tcBorders>
              <w:top w:val="nil"/>
              <w:left w:val="single" w:color="auto" w:sz="4" w:space="0"/>
              <w:bottom w:val="nil"/>
              <w:right w:val="nil"/>
            </w:tcBorders>
            <w:shd w:val="clear" w:color="auto" w:fill="FFFFFF"/>
            <w:vAlign w:val="center"/>
          </w:tcPr>
          <w:p w14:paraId="2E2FFB18">
            <w:pPr>
              <w:adjustRightInd w:val="0"/>
              <w:snapToGrid w:val="0"/>
              <w:spacing w:line="320" w:lineRule="exact"/>
              <w:rPr>
                <w:rFonts w:ascii="黑体" w:hAnsi="Times New Roman" w:eastAsia="黑体" w:cs="Times New Roman"/>
                <w:kern w:val="0"/>
                <w:sz w:val="24"/>
                <w:szCs w:val="24"/>
              </w:rPr>
            </w:pPr>
          </w:p>
        </w:tc>
        <w:tc>
          <w:tcPr>
            <w:tcW w:w="232" w:type="pct"/>
            <w:tcBorders>
              <w:top w:val="single" w:color="auto" w:sz="4" w:space="0"/>
              <w:left w:val="single" w:color="auto" w:sz="4" w:space="0"/>
              <w:bottom w:val="nil"/>
              <w:right w:val="nil"/>
            </w:tcBorders>
            <w:shd w:val="clear" w:color="auto" w:fill="FFFFFF"/>
            <w:vAlign w:val="center"/>
          </w:tcPr>
          <w:p w14:paraId="6E0ED67F">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全社</w:t>
            </w:r>
          </w:p>
          <w:p w14:paraId="0EBF1119">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1"/>
                <w:lang w:val="zh-CN"/>
              </w:rPr>
              <w:t>会</w:t>
            </w:r>
          </w:p>
        </w:tc>
        <w:tc>
          <w:tcPr>
            <w:tcW w:w="233" w:type="pct"/>
            <w:tcBorders>
              <w:top w:val="single" w:color="auto" w:sz="4" w:space="0"/>
              <w:left w:val="single" w:color="auto" w:sz="4" w:space="0"/>
              <w:bottom w:val="nil"/>
              <w:right w:val="nil"/>
            </w:tcBorders>
            <w:shd w:val="clear" w:color="auto" w:fill="FFFFFF"/>
            <w:vAlign w:val="center"/>
          </w:tcPr>
          <w:p w14:paraId="7C67EA09">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特定</w:t>
            </w:r>
          </w:p>
          <w:p w14:paraId="6F566746">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群体</w:t>
            </w:r>
          </w:p>
        </w:tc>
        <w:tc>
          <w:tcPr>
            <w:tcW w:w="233" w:type="pct"/>
            <w:tcBorders>
              <w:top w:val="single" w:color="auto" w:sz="4" w:space="0"/>
              <w:left w:val="single" w:color="auto" w:sz="4" w:space="0"/>
              <w:bottom w:val="nil"/>
              <w:right w:val="nil"/>
            </w:tcBorders>
            <w:shd w:val="clear" w:color="auto" w:fill="FFFFFF"/>
            <w:vAlign w:val="center"/>
          </w:tcPr>
          <w:p w14:paraId="3677D5E8">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主动</w:t>
            </w:r>
          </w:p>
        </w:tc>
        <w:tc>
          <w:tcPr>
            <w:tcW w:w="235" w:type="pct"/>
            <w:tcBorders>
              <w:top w:val="single" w:color="auto" w:sz="4" w:space="0"/>
              <w:left w:val="single" w:color="auto" w:sz="4" w:space="0"/>
              <w:bottom w:val="nil"/>
              <w:right w:val="nil"/>
            </w:tcBorders>
            <w:shd w:val="clear" w:color="auto" w:fill="FFFFFF"/>
            <w:vAlign w:val="center"/>
          </w:tcPr>
          <w:p w14:paraId="430933C2">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依申</w:t>
            </w:r>
          </w:p>
          <w:p w14:paraId="42D6DD46">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请</w:t>
            </w:r>
          </w:p>
        </w:tc>
        <w:tc>
          <w:tcPr>
            <w:tcW w:w="233" w:type="pct"/>
            <w:tcBorders>
              <w:top w:val="single" w:color="auto" w:sz="4" w:space="0"/>
              <w:left w:val="single" w:color="auto" w:sz="4" w:space="0"/>
              <w:bottom w:val="nil"/>
              <w:right w:val="nil"/>
            </w:tcBorders>
            <w:shd w:val="clear" w:color="auto" w:fill="FFFFFF"/>
            <w:vAlign w:val="center"/>
          </w:tcPr>
          <w:p w14:paraId="4715307F">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县级</w:t>
            </w:r>
          </w:p>
        </w:tc>
        <w:tc>
          <w:tcPr>
            <w:tcW w:w="248" w:type="pct"/>
            <w:tcBorders>
              <w:top w:val="single" w:color="auto" w:sz="4" w:space="0"/>
              <w:left w:val="single" w:color="auto" w:sz="4" w:space="0"/>
              <w:bottom w:val="nil"/>
              <w:right w:val="single" w:color="auto" w:sz="4" w:space="0"/>
            </w:tcBorders>
            <w:shd w:val="clear" w:color="auto" w:fill="FFFFFF"/>
            <w:vAlign w:val="center"/>
          </w:tcPr>
          <w:p w14:paraId="79AC5DDC">
            <w:pPr>
              <w:adjustRightInd w:val="0"/>
              <w:snapToGrid w:val="0"/>
              <w:spacing w:line="320" w:lineRule="exact"/>
              <w:jc w:val="center"/>
              <w:rPr>
                <w:rFonts w:ascii="黑体" w:hAnsi="Times New Roman" w:eastAsia="黑体" w:cs="Times New Roman"/>
                <w:kern w:val="0"/>
                <w:sz w:val="24"/>
                <w:szCs w:val="24"/>
              </w:rPr>
            </w:pPr>
            <w:r>
              <w:rPr>
                <w:rFonts w:hint="eastAsia" w:ascii="黑体" w:hAnsi="Times New Roman" w:eastAsia="黑体" w:cs="宋体"/>
                <w:color w:val="000000"/>
                <w:kern w:val="0"/>
                <w:sz w:val="24"/>
                <w:szCs w:val="23"/>
                <w:lang w:val="zh-CN"/>
              </w:rPr>
              <w:t>乡级</w:t>
            </w:r>
          </w:p>
        </w:tc>
      </w:tr>
      <w:tr w14:paraId="56845B34">
        <w:tblPrEx>
          <w:tblCellMar>
            <w:top w:w="0" w:type="dxa"/>
            <w:left w:w="17" w:type="dxa"/>
            <w:bottom w:w="0" w:type="dxa"/>
            <w:right w:w="17" w:type="dxa"/>
          </w:tblCellMar>
        </w:tblPrEx>
        <w:trPr>
          <w:trHeight w:val="3276" w:hRule="atLeast"/>
        </w:trPr>
        <w:tc>
          <w:tcPr>
            <w:tcW w:w="138" w:type="pct"/>
            <w:tcBorders>
              <w:top w:val="single" w:color="auto" w:sz="4" w:space="0"/>
              <w:left w:val="single" w:color="auto" w:sz="4" w:space="0"/>
              <w:bottom w:val="single" w:color="auto" w:sz="4" w:space="0"/>
              <w:right w:val="nil"/>
            </w:tcBorders>
            <w:shd w:val="clear" w:color="auto" w:fill="FFFFFF"/>
            <w:vAlign w:val="center"/>
          </w:tcPr>
          <w:p w14:paraId="0A21976C">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1</w:t>
            </w:r>
          </w:p>
        </w:tc>
        <w:tc>
          <w:tcPr>
            <w:tcW w:w="240" w:type="pct"/>
            <w:tcBorders>
              <w:top w:val="single" w:color="auto" w:sz="4" w:space="0"/>
              <w:left w:val="single" w:color="auto" w:sz="4" w:space="0"/>
              <w:bottom w:val="single" w:color="auto" w:sz="4" w:space="0"/>
              <w:right w:val="nil"/>
            </w:tcBorders>
            <w:shd w:val="clear" w:color="auto" w:fill="FFFFFF"/>
            <w:vAlign w:val="center"/>
          </w:tcPr>
          <w:p w14:paraId="1F3F7801">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农业</w:t>
            </w:r>
          </w:p>
          <w:p w14:paraId="6A4F8412">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生产</w:t>
            </w:r>
          </w:p>
          <w:p w14:paraId="5475412D">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0"/>
                <w:lang w:val="zh-CN"/>
              </w:rPr>
              <w:t>发展</w:t>
            </w:r>
          </w:p>
          <w:p w14:paraId="48C1839D">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0"/>
                <w:lang w:val="zh-CN"/>
              </w:rPr>
              <w:t>资金</w:t>
            </w:r>
          </w:p>
        </w:tc>
        <w:tc>
          <w:tcPr>
            <w:tcW w:w="232" w:type="pct"/>
            <w:tcBorders>
              <w:top w:val="single" w:color="auto" w:sz="4" w:space="0"/>
              <w:left w:val="single" w:color="auto" w:sz="4" w:space="0"/>
              <w:bottom w:val="single" w:color="auto" w:sz="4" w:space="0"/>
              <w:right w:val="nil"/>
            </w:tcBorders>
            <w:shd w:val="clear" w:color="auto" w:fill="FFFFFF"/>
            <w:vAlign w:val="center"/>
          </w:tcPr>
          <w:p w14:paraId="4021EEA5">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0"/>
                <w:lang w:val="zh-CN"/>
              </w:rPr>
              <w:t>农机</w:t>
            </w:r>
          </w:p>
          <w:p w14:paraId="7A03DD9E">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0"/>
                <w:lang w:val="zh-CN"/>
              </w:rPr>
              <w:t>购置</w:t>
            </w:r>
          </w:p>
          <w:p w14:paraId="4E35C62C">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补贴</w:t>
            </w:r>
          </w:p>
        </w:tc>
        <w:tc>
          <w:tcPr>
            <w:tcW w:w="725" w:type="pct"/>
            <w:tcBorders>
              <w:top w:val="single" w:color="auto" w:sz="4" w:space="0"/>
              <w:left w:val="single" w:color="auto" w:sz="4" w:space="0"/>
              <w:bottom w:val="single" w:color="auto" w:sz="4" w:space="0"/>
              <w:right w:val="nil"/>
            </w:tcBorders>
            <w:shd w:val="clear" w:color="auto" w:fill="FFFFFF"/>
            <w:vAlign w:val="center"/>
          </w:tcPr>
          <w:p w14:paraId="3ED23830">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●政策依据；</w:t>
            </w:r>
          </w:p>
          <w:p w14:paraId="1190E1B7">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●申请指南：包括补贴对象、补贴范围、补贴标准、</w:t>
            </w:r>
            <w:r>
              <w:rPr>
                <w:rFonts w:hint="eastAsia" w:ascii="仿宋_GB2312" w:hAnsi="Times New Roman" w:eastAsia="仿宋_GB2312" w:cs="宋体"/>
                <w:color w:val="000000"/>
                <w:kern w:val="0"/>
                <w:sz w:val="24"/>
                <w:szCs w:val="21"/>
                <w:lang w:val="en-US" w:eastAsia="zh-CN"/>
              </w:rPr>
              <w:t>申</w:t>
            </w:r>
            <w:r>
              <w:rPr>
                <w:rFonts w:hint="eastAsia" w:ascii="仿宋_GB2312" w:hAnsi="Times New Roman" w:eastAsia="仿宋_GB2312" w:cs="宋体"/>
                <w:color w:val="000000"/>
                <w:kern w:val="0"/>
                <w:sz w:val="24"/>
                <w:szCs w:val="21"/>
                <w:lang w:val="zh-CN"/>
              </w:rPr>
              <w:t>请程序、申请材料、咨询电话、受理单位、办理时限、联系方式</w:t>
            </w:r>
          </w:p>
          <w:p w14:paraId="242829F4">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●补贴结果；</w:t>
            </w:r>
          </w:p>
          <w:p w14:paraId="62569584">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●监督渠道：包括举报电话、地址等。</w:t>
            </w:r>
          </w:p>
        </w:tc>
        <w:tc>
          <w:tcPr>
            <w:tcW w:w="751" w:type="pct"/>
            <w:tcBorders>
              <w:top w:val="single" w:color="auto" w:sz="4" w:space="0"/>
              <w:left w:val="single" w:color="auto" w:sz="4" w:space="0"/>
              <w:bottom w:val="single" w:color="auto" w:sz="4" w:space="0"/>
              <w:right w:val="nil"/>
            </w:tcBorders>
            <w:shd w:val="clear" w:color="auto" w:fill="FFFFFF"/>
            <w:vAlign w:val="center"/>
          </w:tcPr>
          <w:p w14:paraId="7665529C">
            <w:pPr>
              <w:adjustRightInd w:val="0"/>
              <w:snapToGrid w:val="0"/>
              <w:spacing w:line="280" w:lineRule="exact"/>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河南省财政厅河南省农业农村厅关于修订印发农业相关转移支付资金管理办法的</w:t>
            </w:r>
          </w:p>
          <w:p w14:paraId="767A329D">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通知》（豫财农水〔2020〕102号）、《河南省20</w:t>
            </w:r>
            <w:r>
              <w:rPr>
                <w:rFonts w:hint="eastAsia" w:ascii="仿宋_GB2312" w:hAnsi="Times New Roman" w:eastAsia="仿宋_GB2312" w:cs="宋体"/>
                <w:color w:val="000000"/>
                <w:kern w:val="0"/>
                <w:sz w:val="24"/>
                <w:szCs w:val="21"/>
                <w:lang w:val="en-US" w:eastAsia="zh-CN"/>
              </w:rPr>
              <w:t>21</w:t>
            </w:r>
            <w:r>
              <w:rPr>
                <w:rFonts w:hint="eastAsia" w:ascii="仿宋_GB2312" w:hAnsi="Times New Roman" w:eastAsia="仿宋_GB2312" w:cs="宋体"/>
                <w:color w:val="000000"/>
                <w:kern w:val="0"/>
                <w:sz w:val="24"/>
                <w:szCs w:val="21"/>
                <w:lang w:val="zh-CN"/>
              </w:rPr>
              <w:t>—20</w:t>
            </w:r>
            <w:r>
              <w:rPr>
                <w:rFonts w:hint="eastAsia" w:ascii="仿宋_GB2312" w:hAnsi="Times New Roman" w:eastAsia="仿宋_GB2312" w:cs="宋体"/>
                <w:color w:val="000000"/>
                <w:kern w:val="0"/>
                <w:sz w:val="24"/>
                <w:szCs w:val="21"/>
                <w:lang w:val="en-US" w:eastAsia="zh-CN"/>
              </w:rPr>
              <w:t>23</w:t>
            </w:r>
            <w:r>
              <w:rPr>
                <w:rFonts w:hint="eastAsia" w:ascii="仿宋_GB2312" w:hAnsi="Times New Roman" w:eastAsia="仿宋_GB2312" w:cs="宋体"/>
                <w:color w:val="000000"/>
                <w:kern w:val="0"/>
                <w:sz w:val="24"/>
                <w:szCs w:val="21"/>
                <w:lang w:val="zh-CN"/>
              </w:rPr>
              <w:t>年农业机械购置补贴实施指导意见》（豫农文〔202</w:t>
            </w:r>
            <w:r>
              <w:rPr>
                <w:rFonts w:hint="eastAsia" w:ascii="仿宋_GB2312" w:hAnsi="Times New Roman" w:eastAsia="仿宋_GB2312" w:cs="宋体"/>
                <w:color w:val="000000"/>
                <w:kern w:val="0"/>
                <w:sz w:val="24"/>
                <w:szCs w:val="21"/>
                <w:lang w:val="en-US" w:eastAsia="zh-CN"/>
              </w:rPr>
              <w:t>1</w:t>
            </w:r>
            <w:r>
              <w:rPr>
                <w:rFonts w:hint="eastAsia" w:ascii="仿宋_GB2312" w:hAnsi="Times New Roman" w:eastAsia="仿宋_GB2312" w:cs="宋体"/>
                <w:color w:val="000000"/>
                <w:kern w:val="0"/>
                <w:sz w:val="24"/>
                <w:szCs w:val="21"/>
                <w:lang w:val="zh-CN"/>
              </w:rPr>
              <w:t>〕</w:t>
            </w:r>
            <w:r>
              <w:rPr>
                <w:rFonts w:hint="eastAsia" w:ascii="仿宋_GB2312" w:hAnsi="Times New Roman" w:eastAsia="仿宋_GB2312" w:cs="宋体"/>
                <w:color w:val="000000"/>
                <w:kern w:val="0"/>
                <w:sz w:val="24"/>
                <w:szCs w:val="21"/>
                <w:lang w:val="en-US" w:eastAsia="zh-CN"/>
              </w:rPr>
              <w:t>185</w:t>
            </w:r>
            <w:r>
              <w:rPr>
                <w:rFonts w:hint="eastAsia" w:ascii="仿宋_GB2312" w:hAnsi="Times New Roman" w:eastAsia="仿宋_GB2312" w:cs="宋体"/>
                <w:color w:val="000000"/>
                <w:kern w:val="0"/>
                <w:sz w:val="24"/>
                <w:szCs w:val="21"/>
                <w:lang w:val="zh-CN"/>
              </w:rPr>
              <w:t>号）</w:t>
            </w:r>
          </w:p>
        </w:tc>
        <w:tc>
          <w:tcPr>
            <w:tcW w:w="433" w:type="pct"/>
            <w:tcBorders>
              <w:top w:val="single" w:color="auto" w:sz="4" w:space="0"/>
              <w:left w:val="single" w:color="auto" w:sz="4" w:space="0"/>
              <w:bottom w:val="single" w:color="auto" w:sz="4" w:space="0"/>
              <w:right w:val="nil"/>
            </w:tcBorders>
            <w:shd w:val="clear" w:color="auto" w:fill="FFFFFF"/>
            <w:vAlign w:val="center"/>
          </w:tcPr>
          <w:p w14:paraId="543E0B03">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自政府信息形成或者变更之日起</w:t>
            </w:r>
            <w:r>
              <w:rPr>
                <w:rFonts w:ascii="仿宋_GB2312" w:hAnsi="Times New Roman" w:eastAsia="仿宋_GB2312" w:cs="黑体"/>
                <w:color w:val="000000"/>
                <w:kern w:val="0"/>
                <w:sz w:val="24"/>
                <w:szCs w:val="16"/>
                <w:lang w:val="zh-CN"/>
              </w:rPr>
              <w:t>20</w:t>
            </w:r>
            <w:r>
              <w:rPr>
                <w:rFonts w:hint="eastAsia" w:ascii="仿宋_GB2312" w:hAnsi="Times New Roman" w:eastAsia="仿宋_GB2312" w:cs="宋体"/>
                <w:color w:val="000000"/>
                <w:kern w:val="0"/>
                <w:sz w:val="24"/>
                <w:szCs w:val="21"/>
                <w:lang w:val="zh-CN"/>
              </w:rPr>
              <w:t>个工作曰内。法律、法规对政府信息公开的期限另有规定的，从其规定</w:t>
            </w:r>
          </w:p>
        </w:tc>
        <w:tc>
          <w:tcPr>
            <w:tcW w:w="185" w:type="pct"/>
            <w:tcBorders>
              <w:top w:val="single" w:color="auto" w:sz="4" w:space="0"/>
              <w:left w:val="single" w:color="auto" w:sz="4" w:space="0"/>
              <w:bottom w:val="single" w:color="auto" w:sz="4" w:space="0"/>
              <w:right w:val="nil"/>
            </w:tcBorders>
            <w:shd w:val="clear" w:color="auto" w:fill="FFFFFF"/>
            <w:vAlign w:val="center"/>
          </w:tcPr>
          <w:p w14:paraId="0CF9E715">
            <w:pPr>
              <w:adjustRightInd w:val="0"/>
              <w:snapToGrid w:val="0"/>
              <w:spacing w:line="280" w:lineRule="exact"/>
              <w:jc w:val="center"/>
              <w:rPr>
                <w:rFonts w:hint="eastAsia" w:ascii="仿宋_GB2312" w:hAnsi="Times New Roman" w:eastAsia="仿宋_GB2312" w:cs="Times New Roman"/>
                <w:kern w:val="0"/>
                <w:sz w:val="24"/>
                <w:szCs w:val="24"/>
                <w:lang w:eastAsia="zh-CN"/>
              </w:rPr>
            </w:pPr>
            <w:r>
              <w:rPr>
                <w:rFonts w:hint="eastAsia" w:ascii="仿宋_GB2312" w:hAnsi="Times New Roman" w:eastAsia="仿宋_GB2312" w:cs="宋体"/>
                <w:color w:val="000000"/>
                <w:kern w:val="0"/>
                <w:sz w:val="24"/>
                <w:szCs w:val="21"/>
                <w:lang w:val="zh-CN"/>
              </w:rPr>
              <w:t>卢氏县农业农村</w:t>
            </w:r>
            <w:r>
              <w:rPr>
                <w:rFonts w:hint="eastAsia" w:ascii="仿宋_GB2312" w:hAnsi="Times New Roman" w:eastAsia="仿宋_GB2312" w:cs="Times New Roman"/>
                <w:kern w:val="0"/>
                <w:sz w:val="24"/>
                <w:szCs w:val="24"/>
                <w:lang w:eastAsia="zh-CN"/>
              </w:rPr>
              <w:t>局</w:t>
            </w:r>
          </w:p>
        </w:tc>
        <w:tc>
          <w:tcPr>
            <w:tcW w:w="876" w:type="pct"/>
            <w:tcBorders>
              <w:top w:val="single" w:color="auto" w:sz="4" w:space="0"/>
              <w:left w:val="single" w:color="auto" w:sz="4" w:space="0"/>
              <w:bottom w:val="single" w:color="auto" w:sz="4" w:space="0"/>
              <w:right w:val="nil"/>
            </w:tcBorders>
            <w:shd w:val="clear" w:color="auto" w:fill="FFFFFF"/>
            <w:vAlign w:val="center"/>
          </w:tcPr>
          <w:p w14:paraId="6C915E35">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■政府网站口政府公报口两微</w:t>
            </w:r>
            <w:r>
              <w:rPr>
                <w:rFonts w:hint="eastAsia" w:ascii="仿宋_GB2312" w:hAnsi="Times New Roman" w:eastAsia="仿宋_GB2312" w:cs="宋体"/>
                <w:color w:val="000000"/>
                <w:kern w:val="0"/>
                <w:sz w:val="24"/>
                <w:szCs w:val="20"/>
                <w:lang w:val="zh-CN"/>
              </w:rPr>
              <w:t>一</w:t>
            </w:r>
            <w:r>
              <w:rPr>
                <w:rFonts w:hint="eastAsia" w:ascii="仿宋_GB2312" w:hAnsi="Times New Roman" w:eastAsia="仿宋_GB2312" w:cs="宋体"/>
                <w:color w:val="000000"/>
                <w:kern w:val="0"/>
                <w:sz w:val="24"/>
                <w:szCs w:val="21"/>
                <w:lang w:val="zh-CN"/>
              </w:rPr>
              <w:t>端口发布会/听证会</w:t>
            </w:r>
          </w:p>
          <w:p w14:paraId="48A18136">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口广播电视口纸质媒体口公开查阅点口政务服务中心</w:t>
            </w:r>
          </w:p>
          <w:p w14:paraId="24DFA7BA">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口便民服务站口入户/现场</w:t>
            </w:r>
          </w:p>
          <w:p w14:paraId="0CAB1108">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口社区</w:t>
            </w:r>
            <w:r>
              <w:rPr>
                <w:rFonts w:hint="eastAsia" w:ascii="仿宋_GB2312" w:hAnsi="Times New Roman" w:eastAsia="仿宋_GB2312" w:cs="宋体"/>
                <w:color w:val="000000"/>
                <w:kern w:val="0"/>
                <w:sz w:val="24"/>
                <w:szCs w:val="20"/>
                <w:lang w:val="zh-CN"/>
              </w:rPr>
              <w:t>/</w:t>
            </w:r>
            <w:r>
              <w:rPr>
                <w:rFonts w:hint="eastAsia" w:ascii="仿宋_GB2312" w:hAnsi="Times New Roman" w:eastAsia="仿宋_GB2312" w:cs="宋体"/>
                <w:color w:val="000000"/>
                <w:kern w:val="0"/>
                <w:sz w:val="24"/>
                <w:szCs w:val="21"/>
                <w:lang w:val="zh-CN"/>
              </w:rPr>
              <w:t>企事业单位</w:t>
            </w:r>
            <w:r>
              <w:rPr>
                <w:rFonts w:hint="eastAsia" w:ascii="仿宋_GB2312" w:hAnsi="Times New Roman" w:eastAsia="仿宋_GB2312" w:cs="宋体"/>
                <w:color w:val="000000"/>
                <w:kern w:val="0"/>
                <w:sz w:val="24"/>
                <w:szCs w:val="20"/>
                <w:lang w:val="zh-CN"/>
              </w:rPr>
              <w:t>/</w:t>
            </w:r>
            <w:r>
              <w:rPr>
                <w:rFonts w:hint="eastAsia" w:ascii="仿宋_GB2312" w:hAnsi="Times New Roman" w:eastAsia="仿宋_GB2312" w:cs="宋体"/>
                <w:color w:val="000000"/>
                <w:kern w:val="0"/>
                <w:sz w:val="24"/>
                <w:szCs w:val="21"/>
                <w:lang w:val="zh-CN"/>
              </w:rPr>
              <w:t>村公示栏（电子屏）</w:t>
            </w:r>
          </w:p>
          <w:p w14:paraId="5691C827">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口精准推送口其他</w:t>
            </w:r>
          </w:p>
        </w:tc>
        <w:tc>
          <w:tcPr>
            <w:tcW w:w="232" w:type="pct"/>
            <w:tcBorders>
              <w:top w:val="single" w:color="auto" w:sz="4" w:space="0"/>
              <w:left w:val="single" w:color="auto" w:sz="4" w:space="0"/>
              <w:bottom w:val="single" w:color="auto" w:sz="4" w:space="0"/>
              <w:right w:val="nil"/>
            </w:tcBorders>
            <w:shd w:val="clear" w:color="auto" w:fill="FFFFFF"/>
            <w:vAlign w:val="center"/>
          </w:tcPr>
          <w:p w14:paraId="5C829B1F">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w:t>
            </w:r>
          </w:p>
        </w:tc>
        <w:tc>
          <w:tcPr>
            <w:tcW w:w="233" w:type="pct"/>
            <w:tcBorders>
              <w:top w:val="single" w:color="auto" w:sz="4" w:space="0"/>
              <w:left w:val="single" w:color="auto" w:sz="4" w:space="0"/>
              <w:bottom w:val="single" w:color="auto" w:sz="4" w:space="0"/>
              <w:right w:val="nil"/>
            </w:tcBorders>
            <w:shd w:val="clear" w:color="auto" w:fill="FFFFFF"/>
            <w:vAlign w:val="center"/>
          </w:tcPr>
          <w:p w14:paraId="37874BA6">
            <w:pPr>
              <w:adjustRightInd w:val="0"/>
              <w:snapToGrid w:val="0"/>
              <w:spacing w:line="28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503CE19B">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w:t>
            </w:r>
          </w:p>
        </w:tc>
        <w:tc>
          <w:tcPr>
            <w:tcW w:w="235" w:type="pct"/>
            <w:tcBorders>
              <w:top w:val="single" w:color="auto" w:sz="4" w:space="0"/>
              <w:left w:val="single" w:color="auto" w:sz="4" w:space="0"/>
              <w:bottom w:val="single" w:color="auto" w:sz="4" w:space="0"/>
              <w:right w:val="nil"/>
            </w:tcBorders>
            <w:shd w:val="clear" w:color="auto" w:fill="FFFFFF"/>
            <w:vAlign w:val="center"/>
          </w:tcPr>
          <w:p w14:paraId="7014B47E">
            <w:pPr>
              <w:adjustRightInd w:val="0"/>
              <w:snapToGrid w:val="0"/>
              <w:spacing w:line="28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11B49D0C">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346BDE2F">
            <w:pPr>
              <w:adjustRightInd w:val="0"/>
              <w:snapToGrid w:val="0"/>
              <w:spacing w:line="280" w:lineRule="exact"/>
              <w:jc w:val="center"/>
              <w:rPr>
                <w:rFonts w:ascii="仿宋_GB2312" w:hAnsi="Times New Roman" w:eastAsia="仿宋_GB2312" w:cs="Times New Roman"/>
                <w:kern w:val="0"/>
                <w:sz w:val="24"/>
                <w:szCs w:val="10"/>
              </w:rPr>
            </w:pPr>
          </w:p>
        </w:tc>
      </w:tr>
      <w:tr w14:paraId="7DB1D721">
        <w:tblPrEx>
          <w:tblCellMar>
            <w:top w:w="0" w:type="dxa"/>
            <w:left w:w="17" w:type="dxa"/>
            <w:bottom w:w="0" w:type="dxa"/>
            <w:right w:w="17" w:type="dxa"/>
          </w:tblCellMar>
        </w:tblPrEx>
        <w:trPr>
          <w:trHeight w:val="567" w:hRule="atLeast"/>
        </w:trPr>
        <w:tc>
          <w:tcPr>
            <w:tcW w:w="138" w:type="pct"/>
            <w:tcBorders>
              <w:top w:val="single" w:color="auto" w:sz="4" w:space="0"/>
              <w:left w:val="single" w:color="auto" w:sz="4" w:space="0"/>
              <w:bottom w:val="single" w:color="auto" w:sz="4" w:space="0"/>
              <w:right w:val="nil"/>
            </w:tcBorders>
            <w:shd w:val="clear" w:color="auto" w:fill="FFFFFF"/>
            <w:vAlign w:val="center"/>
          </w:tcPr>
          <w:p w14:paraId="655A6A31">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2</w:t>
            </w:r>
          </w:p>
        </w:tc>
        <w:tc>
          <w:tcPr>
            <w:tcW w:w="240" w:type="pct"/>
            <w:tcBorders>
              <w:top w:val="single" w:color="auto" w:sz="4" w:space="0"/>
              <w:left w:val="single" w:color="auto" w:sz="4" w:space="0"/>
              <w:bottom w:val="single" w:color="auto" w:sz="4" w:space="0"/>
              <w:right w:val="nil"/>
            </w:tcBorders>
            <w:shd w:val="clear" w:color="auto" w:fill="FFFFFF"/>
            <w:vAlign w:val="center"/>
          </w:tcPr>
          <w:p w14:paraId="79A85413">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农业</w:t>
            </w:r>
          </w:p>
          <w:p w14:paraId="64611058">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生产</w:t>
            </w:r>
          </w:p>
          <w:p w14:paraId="2B6450A2">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发展</w:t>
            </w:r>
          </w:p>
          <w:p w14:paraId="49BFBAC1">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资金</w:t>
            </w:r>
          </w:p>
        </w:tc>
        <w:tc>
          <w:tcPr>
            <w:tcW w:w="232" w:type="pct"/>
            <w:tcBorders>
              <w:top w:val="single" w:color="auto" w:sz="4" w:space="0"/>
              <w:left w:val="single" w:color="auto" w:sz="4" w:space="0"/>
              <w:bottom w:val="single" w:color="auto" w:sz="4" w:space="0"/>
              <w:right w:val="nil"/>
            </w:tcBorders>
            <w:shd w:val="clear" w:color="auto" w:fill="FFFFFF"/>
            <w:vAlign w:val="center"/>
          </w:tcPr>
          <w:p w14:paraId="7D7E8921">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耕地</w:t>
            </w:r>
          </w:p>
          <w:p w14:paraId="3E1C2ADF">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地力</w:t>
            </w:r>
          </w:p>
          <w:p w14:paraId="02A35DF0">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保护</w:t>
            </w:r>
          </w:p>
        </w:tc>
        <w:tc>
          <w:tcPr>
            <w:tcW w:w="725" w:type="pct"/>
            <w:tcBorders>
              <w:top w:val="single" w:color="auto" w:sz="4" w:space="0"/>
              <w:left w:val="single" w:color="auto" w:sz="4" w:space="0"/>
              <w:bottom w:val="single" w:color="auto" w:sz="4" w:space="0"/>
              <w:right w:val="nil"/>
            </w:tcBorders>
            <w:shd w:val="clear" w:color="auto" w:fill="FFFFFF"/>
            <w:vAlign w:val="center"/>
          </w:tcPr>
          <w:p w14:paraId="54C22AD1">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●政策依据；</w:t>
            </w:r>
          </w:p>
          <w:p w14:paraId="40AF25CD">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●申请指南：包括补贴对象、补贴范围、补贴标准、咨询电话、受理单位、办理时限、联系方式等；</w:t>
            </w:r>
          </w:p>
          <w:p w14:paraId="7F26302A">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●补贴结果；</w:t>
            </w:r>
          </w:p>
          <w:p w14:paraId="20B9A175">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●监督渠道：包括举报电话、地址等。</w:t>
            </w:r>
          </w:p>
        </w:tc>
        <w:tc>
          <w:tcPr>
            <w:tcW w:w="751" w:type="pct"/>
            <w:tcBorders>
              <w:top w:val="single" w:color="auto" w:sz="4" w:space="0"/>
              <w:left w:val="single" w:color="auto" w:sz="4" w:space="0"/>
              <w:bottom w:val="single" w:color="auto" w:sz="4" w:space="0"/>
              <w:right w:val="nil"/>
            </w:tcBorders>
            <w:shd w:val="clear" w:color="auto" w:fill="FFFFFF"/>
            <w:vAlign w:val="center"/>
          </w:tcPr>
          <w:p w14:paraId="197AAD7A">
            <w:pPr>
              <w:adjustRightInd w:val="0"/>
              <w:snapToGrid w:val="0"/>
              <w:spacing w:line="280" w:lineRule="exact"/>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《河南省财政厅河南省农业农村厅关于修订印发农业相关转移支付资金管理办法的</w:t>
            </w:r>
          </w:p>
          <w:p w14:paraId="0C46C401">
            <w:pPr>
              <w:adjustRightInd w:val="0"/>
              <w:snapToGrid w:val="0"/>
              <w:spacing w:line="280" w:lineRule="exact"/>
              <w:rPr>
                <w:rFonts w:hint="default" w:ascii="仿宋_GB2312" w:hAnsi="Times New Roman" w:eastAsia="仿宋_GB2312" w:cs="宋体"/>
                <w:color w:val="000000"/>
                <w:kern w:val="0"/>
                <w:sz w:val="24"/>
                <w:szCs w:val="21"/>
                <w:lang w:val="en-US" w:eastAsia="zh-CN"/>
              </w:rPr>
            </w:pPr>
            <w:r>
              <w:rPr>
                <w:rFonts w:hint="eastAsia" w:ascii="仿宋_GB2312" w:hAnsi="Times New Roman" w:eastAsia="仿宋_GB2312" w:cs="宋体"/>
                <w:color w:val="000000"/>
                <w:kern w:val="0"/>
                <w:sz w:val="24"/>
                <w:szCs w:val="21"/>
                <w:lang w:val="zh-CN"/>
              </w:rPr>
              <w:t>通知》（豫财农水〔2020〕102号）、《河南省2019年耕地地力保护补贴工作实施方案》（豫农财务〔2019〕7号）、</w:t>
            </w:r>
            <w:r>
              <w:rPr>
                <w:rFonts w:hint="eastAsia" w:ascii="仿宋_GB2312" w:hAnsi="Times New Roman" w:eastAsia="仿宋_GB2312" w:cs="宋体"/>
                <w:color w:val="000000"/>
                <w:kern w:val="0"/>
                <w:sz w:val="24"/>
                <w:szCs w:val="21"/>
                <w:lang w:val="en-US" w:eastAsia="zh-CN"/>
              </w:rPr>
              <w:t>三门峡</w:t>
            </w:r>
            <w:r>
              <w:rPr>
                <w:rFonts w:hint="eastAsia" w:ascii="仿宋_GB2312" w:hAnsi="Times New Roman" w:eastAsia="仿宋_GB2312" w:cs="宋体"/>
                <w:color w:val="000000"/>
                <w:kern w:val="0"/>
                <w:sz w:val="24"/>
                <w:szCs w:val="21"/>
                <w:lang w:val="zh-CN"/>
              </w:rPr>
              <w:t>市耕地地力保护补贴</w:t>
            </w:r>
            <w:r>
              <w:rPr>
                <w:rFonts w:hint="eastAsia" w:ascii="仿宋_GB2312" w:hAnsi="Times New Roman" w:eastAsia="仿宋_GB2312" w:cs="宋体"/>
                <w:color w:val="000000"/>
                <w:kern w:val="0"/>
                <w:sz w:val="24"/>
                <w:szCs w:val="21"/>
                <w:lang w:val="en-US" w:eastAsia="zh-CN"/>
              </w:rPr>
              <w:t>工作</w:t>
            </w:r>
            <w:r>
              <w:rPr>
                <w:rFonts w:hint="eastAsia" w:ascii="仿宋_GB2312" w:hAnsi="Times New Roman" w:eastAsia="仿宋_GB2312" w:cs="宋体"/>
                <w:color w:val="000000"/>
                <w:kern w:val="0"/>
                <w:sz w:val="24"/>
                <w:szCs w:val="21"/>
                <w:lang w:val="zh-CN"/>
              </w:rPr>
              <w:t>实施方案》（</w:t>
            </w:r>
            <w:r>
              <w:rPr>
                <w:rFonts w:hint="eastAsia" w:ascii="仿宋_GB2312" w:hAnsi="Times New Roman" w:eastAsia="仿宋_GB2312" w:cs="宋体"/>
                <w:color w:val="000000"/>
                <w:kern w:val="0"/>
                <w:sz w:val="24"/>
                <w:szCs w:val="21"/>
                <w:lang w:val="en-US" w:eastAsia="zh-CN"/>
              </w:rPr>
              <w:t>三农计字〔2019〕70号</w:t>
            </w:r>
            <w:r>
              <w:rPr>
                <w:rFonts w:hint="eastAsia" w:ascii="仿宋_GB2312" w:hAnsi="Times New Roman" w:eastAsia="仿宋_GB2312" w:cs="宋体"/>
                <w:color w:val="000000"/>
                <w:kern w:val="0"/>
                <w:sz w:val="24"/>
                <w:szCs w:val="21"/>
                <w:lang w:val="zh-CN"/>
              </w:rPr>
              <w:t>）</w:t>
            </w:r>
          </w:p>
        </w:tc>
        <w:tc>
          <w:tcPr>
            <w:tcW w:w="433" w:type="pct"/>
            <w:tcBorders>
              <w:top w:val="single" w:color="auto" w:sz="4" w:space="0"/>
              <w:left w:val="single" w:color="auto" w:sz="4" w:space="0"/>
              <w:bottom w:val="single" w:color="auto" w:sz="4" w:space="0"/>
              <w:right w:val="nil"/>
            </w:tcBorders>
            <w:shd w:val="clear" w:color="auto" w:fill="FFFFFF"/>
            <w:vAlign w:val="center"/>
          </w:tcPr>
          <w:p w14:paraId="346ABBBC">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自政府信息形成或者变更之日起</w:t>
            </w:r>
            <w:r>
              <w:rPr>
                <w:rFonts w:ascii="仿宋_GB2312" w:hAnsi="Times New Roman" w:eastAsia="仿宋_GB2312" w:cs="Batang"/>
                <w:color w:val="000000"/>
                <w:kern w:val="0"/>
                <w:sz w:val="24"/>
                <w:szCs w:val="17"/>
                <w:lang w:val="zh-CN"/>
              </w:rPr>
              <w:t>20</w:t>
            </w:r>
            <w:r>
              <w:rPr>
                <w:rFonts w:hint="eastAsia" w:ascii="仿宋_GB2312" w:hAnsi="Times New Roman" w:eastAsia="仿宋_GB2312" w:cs="宋体"/>
                <w:color w:val="000000"/>
                <w:kern w:val="0"/>
                <w:sz w:val="24"/>
                <w:szCs w:val="21"/>
                <w:lang w:val="zh-CN"/>
              </w:rPr>
              <w:t>个工作日内。法律、法规对政府信息公开的期限另有规定的，从其规定</w:t>
            </w:r>
          </w:p>
        </w:tc>
        <w:tc>
          <w:tcPr>
            <w:tcW w:w="185" w:type="pct"/>
            <w:tcBorders>
              <w:top w:val="single" w:color="auto" w:sz="4" w:space="0"/>
              <w:left w:val="single" w:color="auto" w:sz="4" w:space="0"/>
              <w:bottom w:val="single" w:color="auto" w:sz="4" w:space="0"/>
              <w:right w:val="nil"/>
            </w:tcBorders>
            <w:shd w:val="clear" w:color="auto" w:fill="FFFFFF"/>
            <w:vAlign w:val="center"/>
          </w:tcPr>
          <w:p w14:paraId="484AF999">
            <w:pPr>
              <w:adjustRightInd w:val="0"/>
              <w:snapToGrid w:val="0"/>
              <w:spacing w:line="28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卢氏县农业农村</w:t>
            </w:r>
            <w:r>
              <w:rPr>
                <w:rFonts w:hint="eastAsia" w:ascii="仿宋_GB2312" w:hAnsi="Times New Roman" w:eastAsia="仿宋_GB2312" w:cs="Times New Roman"/>
                <w:kern w:val="0"/>
                <w:sz w:val="24"/>
                <w:szCs w:val="24"/>
                <w:lang w:eastAsia="zh-CN"/>
              </w:rPr>
              <w:t>局</w:t>
            </w:r>
          </w:p>
        </w:tc>
        <w:tc>
          <w:tcPr>
            <w:tcW w:w="876" w:type="pct"/>
            <w:tcBorders>
              <w:top w:val="single" w:color="auto" w:sz="4" w:space="0"/>
              <w:left w:val="single" w:color="auto" w:sz="4" w:space="0"/>
              <w:bottom w:val="single" w:color="auto" w:sz="4" w:space="0"/>
              <w:right w:val="nil"/>
            </w:tcBorders>
            <w:shd w:val="clear" w:color="auto" w:fill="FFFFFF"/>
            <w:vAlign w:val="center"/>
          </w:tcPr>
          <w:p w14:paraId="23266CAE">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■政府网站口政府公报口两微一端口发布会/听证会</w:t>
            </w:r>
          </w:p>
          <w:p w14:paraId="180A5B4C">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口广播电视</w:t>
            </w:r>
            <w:r>
              <w:rPr>
                <w:rFonts w:hint="eastAsia" w:ascii="仿宋_GB2312" w:hAnsi="Times New Roman" w:eastAsia="仿宋_GB2312" w:cs="Batang"/>
                <w:color w:val="000000"/>
                <w:kern w:val="0"/>
                <w:sz w:val="24"/>
                <w:szCs w:val="17"/>
                <w:lang w:val="zh-CN"/>
              </w:rPr>
              <w:t>口</w:t>
            </w:r>
            <w:r>
              <w:rPr>
                <w:rFonts w:hint="eastAsia" w:ascii="仿宋_GB2312" w:hAnsi="Times New Roman" w:eastAsia="仿宋_GB2312" w:cs="宋体"/>
                <w:color w:val="000000"/>
                <w:kern w:val="0"/>
                <w:sz w:val="24"/>
                <w:szCs w:val="21"/>
                <w:lang w:val="zh-CN"/>
              </w:rPr>
              <w:t>纸质媒体口公开查阅点口政务服务中心</w:t>
            </w:r>
          </w:p>
          <w:p w14:paraId="569386D1">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口便民服务站口入户/现场</w:t>
            </w:r>
          </w:p>
          <w:p w14:paraId="255BA992">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口社区（企事〉/村公示栏（电子屏）</w:t>
            </w:r>
          </w:p>
          <w:p w14:paraId="15F81004">
            <w:pPr>
              <w:adjustRightInd w:val="0"/>
              <w:snapToGrid w:val="0"/>
              <w:spacing w:line="28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口精准推送口其他</w:t>
            </w:r>
          </w:p>
        </w:tc>
        <w:tc>
          <w:tcPr>
            <w:tcW w:w="232" w:type="pct"/>
            <w:tcBorders>
              <w:top w:val="single" w:color="auto" w:sz="4" w:space="0"/>
              <w:left w:val="single" w:color="auto" w:sz="4" w:space="0"/>
              <w:bottom w:val="single" w:color="auto" w:sz="4" w:space="0"/>
              <w:right w:val="nil"/>
            </w:tcBorders>
            <w:shd w:val="clear" w:color="auto" w:fill="FFFFFF"/>
            <w:vAlign w:val="center"/>
          </w:tcPr>
          <w:p w14:paraId="6214B6B6">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MS Gothic"/>
                <w:color w:val="000000"/>
                <w:kern w:val="0"/>
                <w:sz w:val="24"/>
                <w:szCs w:val="25"/>
                <w:lang w:val="zh-CN"/>
              </w:rPr>
              <w:t>√</w:t>
            </w:r>
          </w:p>
        </w:tc>
        <w:tc>
          <w:tcPr>
            <w:tcW w:w="233" w:type="pct"/>
            <w:tcBorders>
              <w:top w:val="single" w:color="auto" w:sz="4" w:space="0"/>
              <w:left w:val="single" w:color="auto" w:sz="4" w:space="0"/>
              <w:bottom w:val="single" w:color="auto" w:sz="4" w:space="0"/>
              <w:right w:val="nil"/>
            </w:tcBorders>
            <w:shd w:val="clear" w:color="auto" w:fill="FFFFFF"/>
            <w:vAlign w:val="center"/>
          </w:tcPr>
          <w:p w14:paraId="6C72B74A">
            <w:pPr>
              <w:adjustRightInd w:val="0"/>
              <w:snapToGrid w:val="0"/>
              <w:spacing w:line="28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1211EBC6">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MS Gothic"/>
                <w:color w:val="000000"/>
                <w:kern w:val="0"/>
                <w:sz w:val="24"/>
                <w:szCs w:val="25"/>
                <w:lang w:val="zh-CN"/>
              </w:rPr>
              <w:t>√</w:t>
            </w:r>
          </w:p>
        </w:tc>
        <w:tc>
          <w:tcPr>
            <w:tcW w:w="235" w:type="pct"/>
            <w:tcBorders>
              <w:top w:val="single" w:color="auto" w:sz="4" w:space="0"/>
              <w:left w:val="single" w:color="auto" w:sz="4" w:space="0"/>
              <w:bottom w:val="single" w:color="auto" w:sz="4" w:space="0"/>
              <w:right w:val="nil"/>
            </w:tcBorders>
            <w:shd w:val="clear" w:color="auto" w:fill="FFFFFF"/>
            <w:vAlign w:val="center"/>
          </w:tcPr>
          <w:p w14:paraId="04356146">
            <w:pPr>
              <w:adjustRightInd w:val="0"/>
              <w:snapToGrid w:val="0"/>
              <w:spacing w:line="28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4F614F65">
            <w:pPr>
              <w:adjustRightInd w:val="0"/>
              <w:snapToGrid w:val="0"/>
              <w:spacing w:line="280" w:lineRule="exact"/>
              <w:jc w:val="center"/>
              <w:rPr>
                <w:rFonts w:ascii="仿宋_GB2312" w:hAnsi="Times New Roman" w:eastAsia="仿宋_GB2312" w:cs="Times New Roman"/>
                <w:kern w:val="0"/>
                <w:sz w:val="24"/>
                <w:szCs w:val="24"/>
              </w:rPr>
            </w:pPr>
            <w:r>
              <w:rPr>
                <w:rFonts w:ascii="仿宋_GB2312" w:hAnsi="Times New Roman" w:eastAsia="仿宋_GB2312" w:cs="MS Gothic"/>
                <w:color w:val="000000"/>
                <w:kern w:val="0"/>
                <w:sz w:val="24"/>
                <w:szCs w:val="25"/>
                <w:lang w:val="zh-CN"/>
              </w:rPr>
              <w:t>√</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3E9B48E9">
            <w:pPr>
              <w:adjustRightInd w:val="0"/>
              <w:snapToGrid w:val="0"/>
              <w:spacing w:line="280" w:lineRule="exact"/>
              <w:jc w:val="center"/>
              <w:rPr>
                <w:rFonts w:ascii="仿宋_GB2312" w:hAnsi="Times New Roman" w:eastAsia="仿宋_GB2312" w:cs="Times New Roman"/>
                <w:kern w:val="0"/>
                <w:sz w:val="24"/>
                <w:szCs w:val="10"/>
              </w:rPr>
            </w:pPr>
          </w:p>
        </w:tc>
      </w:tr>
      <w:tr w14:paraId="575C5634">
        <w:tblPrEx>
          <w:tblCellMar>
            <w:top w:w="0" w:type="dxa"/>
            <w:left w:w="17" w:type="dxa"/>
            <w:bottom w:w="0" w:type="dxa"/>
            <w:right w:w="17" w:type="dxa"/>
          </w:tblCellMar>
        </w:tblPrEx>
        <w:trPr>
          <w:trHeight w:val="3798" w:hRule="atLeast"/>
        </w:trPr>
        <w:tc>
          <w:tcPr>
            <w:tcW w:w="138" w:type="pct"/>
            <w:tcBorders>
              <w:top w:val="single" w:color="auto" w:sz="4" w:space="0"/>
              <w:left w:val="single" w:color="auto" w:sz="4" w:space="0"/>
              <w:bottom w:val="single" w:color="auto" w:sz="4" w:space="0"/>
              <w:right w:val="nil"/>
            </w:tcBorders>
            <w:shd w:val="clear" w:color="auto" w:fill="FFFFFF"/>
            <w:vAlign w:val="center"/>
          </w:tcPr>
          <w:p w14:paraId="38137772">
            <w:pPr>
              <w:adjustRightInd w:val="0"/>
              <w:snapToGrid w:val="0"/>
              <w:spacing w:line="32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3</w:t>
            </w:r>
          </w:p>
        </w:tc>
        <w:tc>
          <w:tcPr>
            <w:tcW w:w="240" w:type="pct"/>
            <w:tcBorders>
              <w:top w:val="single" w:color="auto" w:sz="4" w:space="0"/>
              <w:left w:val="single" w:color="auto" w:sz="4" w:space="0"/>
              <w:bottom w:val="single" w:color="auto" w:sz="4" w:space="0"/>
              <w:right w:val="nil"/>
            </w:tcBorders>
            <w:shd w:val="clear" w:color="auto" w:fill="FFFFFF"/>
            <w:vAlign w:val="center"/>
          </w:tcPr>
          <w:p w14:paraId="600656F1">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农业</w:t>
            </w:r>
          </w:p>
          <w:p w14:paraId="6E82376D">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生产</w:t>
            </w:r>
          </w:p>
          <w:p w14:paraId="4ECD764C">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发展</w:t>
            </w:r>
          </w:p>
          <w:p w14:paraId="139111C1">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资金</w:t>
            </w:r>
          </w:p>
        </w:tc>
        <w:tc>
          <w:tcPr>
            <w:tcW w:w="232" w:type="pct"/>
            <w:tcBorders>
              <w:top w:val="single" w:color="auto" w:sz="4" w:space="0"/>
              <w:left w:val="single" w:color="auto" w:sz="4" w:space="0"/>
              <w:bottom w:val="single" w:color="auto" w:sz="4" w:space="0"/>
              <w:right w:val="nil"/>
            </w:tcBorders>
            <w:shd w:val="clear" w:color="auto" w:fill="FFFFFF"/>
            <w:vAlign w:val="center"/>
          </w:tcPr>
          <w:p w14:paraId="5B5FAA73">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新型</w:t>
            </w:r>
          </w:p>
          <w:p w14:paraId="7F6CBA4E">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职业</w:t>
            </w:r>
          </w:p>
          <w:p w14:paraId="48CE6A10">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农民</w:t>
            </w:r>
          </w:p>
          <w:p w14:paraId="541297FF">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培育</w:t>
            </w:r>
          </w:p>
        </w:tc>
        <w:tc>
          <w:tcPr>
            <w:tcW w:w="725" w:type="pct"/>
            <w:tcBorders>
              <w:top w:val="single" w:color="auto" w:sz="4" w:space="0"/>
              <w:left w:val="single" w:color="auto" w:sz="4" w:space="0"/>
              <w:bottom w:val="single" w:color="auto" w:sz="4" w:space="0"/>
              <w:right w:val="nil"/>
            </w:tcBorders>
            <w:shd w:val="clear" w:color="auto" w:fill="FFFFFF"/>
            <w:vAlign w:val="center"/>
          </w:tcPr>
          <w:p w14:paraId="23102B61">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●政策依据；</w:t>
            </w:r>
          </w:p>
          <w:p w14:paraId="0A2FFE22">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●申请指南：包括补贴对象、补贴范围、补贴标准、中请程序、中请材料、咨询电话、受理单位、办理时限、联系方式等；</w:t>
            </w:r>
          </w:p>
          <w:p w14:paraId="2CDA341D">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●补贴结果；</w:t>
            </w:r>
          </w:p>
          <w:p w14:paraId="0BE40DA2">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●监督渠道：包括举报电话、地址等。</w:t>
            </w:r>
          </w:p>
        </w:tc>
        <w:tc>
          <w:tcPr>
            <w:tcW w:w="751" w:type="pct"/>
            <w:tcBorders>
              <w:top w:val="single" w:color="auto" w:sz="4" w:space="0"/>
              <w:left w:val="single" w:color="auto" w:sz="4" w:space="0"/>
              <w:bottom w:val="single" w:color="auto" w:sz="4" w:space="0"/>
              <w:right w:val="nil"/>
            </w:tcBorders>
            <w:shd w:val="clear" w:color="auto" w:fill="FFFFFF"/>
            <w:vAlign w:val="center"/>
          </w:tcPr>
          <w:p w14:paraId="2B57F11E">
            <w:pPr>
              <w:adjustRightInd w:val="0"/>
              <w:snapToGrid w:val="0"/>
              <w:spacing w:line="280" w:lineRule="exact"/>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《河南省财政厅河南省农业农村厅关于修订印发农业相关转移支付资金管理办法的</w:t>
            </w:r>
          </w:p>
          <w:p w14:paraId="35C13ACB">
            <w:pPr>
              <w:adjustRightInd w:val="0"/>
              <w:snapToGrid w:val="0"/>
              <w:spacing w:line="280" w:lineRule="exact"/>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通知》（豫财农水〔2020〕102号）、《河南省20</w:t>
            </w:r>
            <w:r>
              <w:rPr>
                <w:rFonts w:hint="eastAsia" w:ascii="仿宋_GB2312" w:hAnsi="Times New Roman" w:eastAsia="仿宋_GB2312" w:cs="宋体"/>
                <w:color w:val="000000"/>
                <w:kern w:val="0"/>
                <w:sz w:val="24"/>
                <w:szCs w:val="21"/>
                <w:lang w:val="en-US" w:eastAsia="zh-CN"/>
              </w:rPr>
              <w:t>22</w:t>
            </w:r>
            <w:r>
              <w:rPr>
                <w:rFonts w:hint="eastAsia" w:ascii="仿宋_GB2312" w:hAnsi="Times New Roman" w:eastAsia="仿宋_GB2312" w:cs="宋体"/>
                <w:color w:val="000000"/>
                <w:kern w:val="0"/>
                <w:sz w:val="24"/>
                <w:szCs w:val="21"/>
                <w:lang w:val="zh-CN"/>
              </w:rPr>
              <w:t>年农民教育培训工作实施方案》、《</w:t>
            </w:r>
            <w:r>
              <w:rPr>
                <w:rFonts w:hint="eastAsia" w:ascii="仿宋_GB2312" w:hAnsi="Times New Roman" w:eastAsia="仿宋_GB2312" w:cs="宋体"/>
                <w:color w:val="000000"/>
                <w:kern w:val="0"/>
                <w:sz w:val="24"/>
                <w:szCs w:val="21"/>
                <w:lang w:val="en-US" w:eastAsia="zh-CN"/>
              </w:rPr>
              <w:t>三门峡</w:t>
            </w:r>
            <w:r>
              <w:rPr>
                <w:rFonts w:hint="eastAsia" w:ascii="仿宋_GB2312" w:hAnsi="Times New Roman" w:eastAsia="仿宋_GB2312" w:cs="宋体"/>
                <w:color w:val="000000"/>
                <w:kern w:val="0"/>
                <w:sz w:val="24"/>
                <w:szCs w:val="21"/>
                <w:lang w:val="zh-CN"/>
              </w:rPr>
              <w:t>市</w:t>
            </w:r>
            <w:r>
              <w:rPr>
                <w:rFonts w:hint="eastAsia" w:ascii="仿宋_GB2312" w:hAnsi="Times New Roman" w:eastAsia="仿宋_GB2312" w:cs="宋体"/>
                <w:color w:val="000000"/>
                <w:kern w:val="0"/>
                <w:sz w:val="24"/>
                <w:szCs w:val="21"/>
                <w:lang w:val="en-US" w:eastAsia="zh-CN"/>
              </w:rPr>
              <w:t>2022</w:t>
            </w:r>
            <w:r>
              <w:rPr>
                <w:rFonts w:hint="eastAsia" w:ascii="仿宋_GB2312" w:hAnsi="Times New Roman" w:eastAsia="仿宋_GB2312" w:cs="宋体"/>
                <w:color w:val="000000"/>
                <w:kern w:val="0"/>
                <w:sz w:val="24"/>
                <w:szCs w:val="21"/>
                <w:lang w:val="zh-CN"/>
              </w:rPr>
              <w:t>农民教育培训工作实施方案》（</w:t>
            </w:r>
            <w:r>
              <w:rPr>
                <w:rFonts w:hint="eastAsia" w:ascii="仿宋_GB2312" w:hAnsi="Times New Roman" w:eastAsia="仿宋_GB2312" w:cs="宋体"/>
                <w:color w:val="000000"/>
                <w:kern w:val="0"/>
                <w:sz w:val="24"/>
                <w:szCs w:val="21"/>
                <w:lang w:val="en-US" w:eastAsia="zh-CN"/>
              </w:rPr>
              <w:t>三农科教字〔2022〕2号</w:t>
            </w:r>
            <w:r>
              <w:rPr>
                <w:rFonts w:hint="eastAsia" w:ascii="仿宋_GB2312" w:hAnsi="Times New Roman" w:eastAsia="仿宋_GB2312" w:cs="宋体"/>
                <w:color w:val="000000"/>
                <w:kern w:val="0"/>
                <w:sz w:val="24"/>
                <w:szCs w:val="21"/>
                <w:lang w:val="zh-CN"/>
              </w:rPr>
              <w:t>）</w:t>
            </w:r>
          </w:p>
        </w:tc>
        <w:tc>
          <w:tcPr>
            <w:tcW w:w="433" w:type="pct"/>
            <w:tcBorders>
              <w:top w:val="single" w:color="auto" w:sz="4" w:space="0"/>
              <w:left w:val="single" w:color="auto" w:sz="4" w:space="0"/>
              <w:bottom w:val="single" w:color="auto" w:sz="4" w:space="0"/>
              <w:right w:val="nil"/>
            </w:tcBorders>
            <w:shd w:val="clear" w:color="auto" w:fill="FFFFFF"/>
            <w:vAlign w:val="center"/>
          </w:tcPr>
          <w:p w14:paraId="3EB1CE93">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自政府信息形成或者变更之日起</w:t>
            </w:r>
            <w:r>
              <w:rPr>
                <w:rFonts w:ascii="仿宋_GB2312" w:hAnsi="Times New Roman" w:eastAsia="仿宋_GB2312" w:cs="Batang"/>
                <w:color w:val="000000"/>
                <w:kern w:val="0"/>
                <w:sz w:val="24"/>
                <w:szCs w:val="17"/>
                <w:lang w:val="zh-CN"/>
              </w:rPr>
              <w:t>20</w:t>
            </w:r>
            <w:r>
              <w:rPr>
                <w:rFonts w:hint="eastAsia" w:ascii="仿宋_GB2312" w:hAnsi="Times New Roman" w:eastAsia="仿宋_GB2312" w:cs="宋体"/>
                <w:color w:val="000000"/>
                <w:kern w:val="0"/>
                <w:sz w:val="24"/>
                <w:szCs w:val="21"/>
                <w:lang w:val="zh-CN"/>
              </w:rPr>
              <w:t>个工作日内。法律、法规对政府信息公开的期限另有规定的，从其规定</w:t>
            </w:r>
          </w:p>
        </w:tc>
        <w:tc>
          <w:tcPr>
            <w:tcW w:w="185" w:type="pct"/>
            <w:tcBorders>
              <w:top w:val="single" w:color="auto" w:sz="4" w:space="0"/>
              <w:left w:val="single" w:color="auto" w:sz="4" w:space="0"/>
              <w:bottom w:val="single" w:color="auto" w:sz="4" w:space="0"/>
              <w:right w:val="nil"/>
            </w:tcBorders>
            <w:shd w:val="clear" w:color="auto" w:fill="FFFFFF"/>
            <w:vAlign w:val="center"/>
          </w:tcPr>
          <w:p w14:paraId="3B24096F">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卢氏县农业农村</w:t>
            </w:r>
            <w:r>
              <w:rPr>
                <w:rFonts w:hint="eastAsia" w:ascii="仿宋_GB2312" w:hAnsi="Times New Roman" w:eastAsia="仿宋_GB2312" w:cs="Times New Roman"/>
                <w:kern w:val="0"/>
                <w:sz w:val="24"/>
                <w:szCs w:val="24"/>
                <w:lang w:eastAsia="zh-CN"/>
              </w:rPr>
              <w:t>局</w:t>
            </w:r>
          </w:p>
        </w:tc>
        <w:tc>
          <w:tcPr>
            <w:tcW w:w="876" w:type="pct"/>
            <w:tcBorders>
              <w:top w:val="single" w:color="auto" w:sz="4" w:space="0"/>
              <w:left w:val="single" w:color="auto" w:sz="4" w:space="0"/>
              <w:bottom w:val="single" w:color="auto" w:sz="4" w:space="0"/>
              <w:right w:val="nil"/>
            </w:tcBorders>
            <w:shd w:val="clear" w:color="auto" w:fill="FFFFFF"/>
            <w:vAlign w:val="center"/>
          </w:tcPr>
          <w:p w14:paraId="149A4C0F">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■政府网站口政府公报口两微一端口发布会/听证会</w:t>
            </w:r>
          </w:p>
          <w:p w14:paraId="3D7C5F1D">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口广播电视口纸质媒休口公开查阅点口政务服务中心</w:t>
            </w:r>
          </w:p>
          <w:p w14:paraId="5DAE9DCA">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口便民服务站口入户/现场</w:t>
            </w:r>
          </w:p>
          <w:p w14:paraId="7DCAF9FA">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口社区</w:t>
            </w:r>
            <w:r>
              <w:rPr>
                <w:rFonts w:hint="eastAsia" w:ascii="仿宋_GB2312" w:hAnsi="Times New Roman" w:eastAsia="仿宋_GB2312" w:cs="Batang"/>
                <w:color w:val="000000"/>
                <w:kern w:val="0"/>
                <w:sz w:val="24"/>
                <w:szCs w:val="17"/>
                <w:lang w:val="zh-CN"/>
              </w:rPr>
              <w:t>/</w:t>
            </w:r>
            <w:r>
              <w:rPr>
                <w:rFonts w:hint="eastAsia" w:ascii="仿宋_GB2312" w:hAnsi="Times New Roman" w:eastAsia="仿宋_GB2312" w:cs="宋体"/>
                <w:color w:val="000000"/>
                <w:kern w:val="0"/>
                <w:sz w:val="24"/>
                <w:szCs w:val="21"/>
                <w:lang w:val="zh-CN"/>
              </w:rPr>
              <w:t>企事业单位/村公示栏（电子屏）</w:t>
            </w:r>
          </w:p>
          <w:p w14:paraId="5F2F200E">
            <w:pPr>
              <w:adjustRightInd w:val="0"/>
              <w:snapToGrid w:val="0"/>
              <w:spacing w:line="320" w:lineRule="exact"/>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口精准推送口其他</w:t>
            </w:r>
          </w:p>
          <w:p w14:paraId="0468411E">
            <w:pPr>
              <w:adjustRightInd w:val="0"/>
              <w:snapToGrid w:val="0"/>
              <w:spacing w:line="320" w:lineRule="exact"/>
              <w:rPr>
                <w:rFonts w:hint="eastAsia" w:ascii="仿宋_GB2312" w:hAnsi="Times New Roman" w:eastAsia="仿宋_GB2312" w:cs="宋体"/>
                <w:color w:val="000000"/>
                <w:kern w:val="0"/>
                <w:sz w:val="24"/>
                <w:szCs w:val="21"/>
                <w:lang w:val="zh-CN"/>
              </w:rPr>
            </w:pPr>
          </w:p>
          <w:p w14:paraId="138089CB">
            <w:pPr>
              <w:adjustRightInd w:val="0"/>
              <w:snapToGrid w:val="0"/>
              <w:spacing w:line="320" w:lineRule="exact"/>
              <w:rPr>
                <w:rFonts w:hint="eastAsia" w:ascii="仿宋_GB2312" w:hAnsi="Times New Roman" w:eastAsia="仿宋_GB2312" w:cs="宋体"/>
                <w:color w:val="000000"/>
                <w:kern w:val="0"/>
                <w:sz w:val="24"/>
                <w:szCs w:val="21"/>
                <w:lang w:val="zh-CN"/>
              </w:rPr>
            </w:pPr>
          </w:p>
        </w:tc>
        <w:tc>
          <w:tcPr>
            <w:tcW w:w="232" w:type="pct"/>
            <w:tcBorders>
              <w:top w:val="single" w:color="auto" w:sz="4" w:space="0"/>
              <w:left w:val="single" w:color="auto" w:sz="4" w:space="0"/>
              <w:bottom w:val="single" w:color="auto" w:sz="4" w:space="0"/>
              <w:right w:val="nil"/>
            </w:tcBorders>
            <w:shd w:val="clear" w:color="auto" w:fill="FFFFFF"/>
            <w:vAlign w:val="center"/>
          </w:tcPr>
          <w:p w14:paraId="46DFAAB5">
            <w:pPr>
              <w:adjustRightInd w:val="0"/>
              <w:snapToGrid w:val="0"/>
              <w:spacing w:line="320" w:lineRule="exact"/>
              <w:jc w:val="center"/>
              <w:rPr>
                <w:rFonts w:ascii="仿宋_GB2312" w:hAnsi="Times New Roman" w:eastAsia="仿宋_GB2312" w:cs="Times New Roman"/>
                <w:kern w:val="0"/>
                <w:sz w:val="24"/>
                <w:szCs w:val="10"/>
              </w:rPr>
            </w:pPr>
            <w:r>
              <w:rPr>
                <w:rFonts w:ascii="仿宋_GB2312" w:hAnsi="Times New Roman" w:eastAsia="仿宋_GB2312" w:cs="Batang"/>
                <w:color w:val="000000"/>
                <w:kern w:val="0"/>
                <w:sz w:val="24"/>
                <w:szCs w:val="17"/>
                <w:lang w:val="zh-CN"/>
              </w:rPr>
              <w:t>√</w:t>
            </w:r>
          </w:p>
        </w:tc>
        <w:tc>
          <w:tcPr>
            <w:tcW w:w="233" w:type="pct"/>
            <w:tcBorders>
              <w:top w:val="single" w:color="auto" w:sz="4" w:space="0"/>
              <w:left w:val="single" w:color="auto" w:sz="4" w:space="0"/>
              <w:bottom w:val="single" w:color="auto" w:sz="4" w:space="0"/>
              <w:right w:val="nil"/>
            </w:tcBorders>
            <w:shd w:val="clear" w:color="auto" w:fill="FFFFFF"/>
            <w:vAlign w:val="center"/>
          </w:tcPr>
          <w:p w14:paraId="64ED65A3">
            <w:pPr>
              <w:adjustRightInd w:val="0"/>
              <w:snapToGrid w:val="0"/>
              <w:spacing w:line="32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054AFEBF">
            <w:pPr>
              <w:adjustRightInd w:val="0"/>
              <w:snapToGrid w:val="0"/>
              <w:spacing w:line="32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w:t>
            </w:r>
          </w:p>
        </w:tc>
        <w:tc>
          <w:tcPr>
            <w:tcW w:w="235" w:type="pct"/>
            <w:tcBorders>
              <w:top w:val="single" w:color="auto" w:sz="4" w:space="0"/>
              <w:left w:val="single" w:color="auto" w:sz="4" w:space="0"/>
              <w:bottom w:val="single" w:color="auto" w:sz="4" w:space="0"/>
              <w:right w:val="nil"/>
            </w:tcBorders>
            <w:shd w:val="clear" w:color="auto" w:fill="FFFFFF"/>
            <w:vAlign w:val="center"/>
          </w:tcPr>
          <w:p w14:paraId="14DDFCB5">
            <w:pPr>
              <w:adjustRightInd w:val="0"/>
              <w:snapToGrid w:val="0"/>
              <w:spacing w:line="32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5F1EBB7A">
            <w:pPr>
              <w:adjustRightInd w:val="0"/>
              <w:snapToGrid w:val="0"/>
              <w:spacing w:line="320" w:lineRule="exact"/>
              <w:jc w:val="center"/>
              <w:rPr>
                <w:rFonts w:ascii="仿宋_GB2312" w:hAnsi="Times New Roman" w:eastAsia="仿宋_GB2312" w:cs="Times New Roman"/>
                <w:kern w:val="0"/>
                <w:sz w:val="24"/>
                <w:szCs w:val="24"/>
              </w:rPr>
            </w:pPr>
            <w:r>
              <w:rPr>
                <w:rFonts w:ascii="仿宋_GB2312" w:hAnsi="Times New Roman" w:eastAsia="仿宋_GB2312" w:cs="Batang"/>
                <w:color w:val="000000"/>
                <w:kern w:val="0"/>
                <w:sz w:val="24"/>
                <w:szCs w:val="17"/>
                <w:lang w:val="zh-CN"/>
              </w:rPr>
              <w:t>√</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3FF2F5F2">
            <w:pPr>
              <w:adjustRightInd w:val="0"/>
              <w:snapToGrid w:val="0"/>
              <w:spacing w:line="320" w:lineRule="exact"/>
              <w:jc w:val="center"/>
              <w:rPr>
                <w:rFonts w:ascii="仿宋_GB2312" w:hAnsi="Times New Roman" w:eastAsia="仿宋_GB2312" w:cs="Times New Roman"/>
                <w:kern w:val="0"/>
                <w:sz w:val="24"/>
                <w:szCs w:val="10"/>
              </w:rPr>
            </w:pPr>
          </w:p>
        </w:tc>
      </w:tr>
      <w:tr w14:paraId="0C4ED165">
        <w:tblPrEx>
          <w:tblCellMar>
            <w:top w:w="0" w:type="dxa"/>
            <w:left w:w="17" w:type="dxa"/>
            <w:bottom w:w="0" w:type="dxa"/>
            <w:right w:w="17" w:type="dxa"/>
          </w:tblCellMar>
        </w:tblPrEx>
        <w:trPr>
          <w:trHeight w:val="3798" w:hRule="atLeast"/>
        </w:trPr>
        <w:tc>
          <w:tcPr>
            <w:tcW w:w="138" w:type="pct"/>
            <w:tcBorders>
              <w:top w:val="single" w:color="auto" w:sz="4" w:space="0"/>
              <w:left w:val="single" w:color="auto" w:sz="4" w:space="0"/>
              <w:bottom w:val="single" w:color="auto" w:sz="4" w:space="0"/>
              <w:right w:val="nil"/>
            </w:tcBorders>
            <w:shd w:val="clear" w:color="auto" w:fill="FFFFFF"/>
            <w:vAlign w:val="center"/>
          </w:tcPr>
          <w:p w14:paraId="1B7765BE">
            <w:pPr>
              <w:adjustRightInd w:val="0"/>
              <w:snapToGrid w:val="0"/>
              <w:spacing w:line="320" w:lineRule="exact"/>
              <w:jc w:val="center"/>
              <w:rPr>
                <w:rFonts w:hint="eastAsia" w:ascii="仿宋_GB2312" w:hAnsi="Times New Roman" w:eastAsia="仿宋_GB2312" w:cs="Batang"/>
                <w:color w:val="000000"/>
                <w:kern w:val="0"/>
                <w:sz w:val="24"/>
                <w:szCs w:val="17"/>
                <w:lang w:val="en-US" w:eastAsia="zh-CN"/>
              </w:rPr>
            </w:pPr>
            <w:r>
              <w:rPr>
                <w:rFonts w:hint="eastAsia" w:ascii="仿宋_GB2312" w:hAnsi="Times New Roman" w:eastAsia="仿宋_GB2312" w:cs="Batang"/>
                <w:color w:val="000000"/>
                <w:kern w:val="0"/>
                <w:sz w:val="24"/>
                <w:szCs w:val="17"/>
                <w:lang w:val="en-US" w:eastAsia="zh-CN"/>
              </w:rPr>
              <w:t>4</w:t>
            </w:r>
          </w:p>
        </w:tc>
        <w:tc>
          <w:tcPr>
            <w:tcW w:w="240" w:type="pct"/>
            <w:tcBorders>
              <w:top w:val="single" w:color="auto" w:sz="4" w:space="0"/>
              <w:left w:val="single" w:color="auto" w:sz="4" w:space="0"/>
              <w:bottom w:val="single" w:color="auto" w:sz="4" w:space="0"/>
              <w:right w:val="nil"/>
            </w:tcBorders>
            <w:shd w:val="clear" w:color="auto" w:fill="FFFFFF"/>
            <w:vAlign w:val="center"/>
          </w:tcPr>
          <w:p w14:paraId="6A9AC03C">
            <w:pPr>
              <w:adjustRightInd w:val="0"/>
              <w:snapToGrid w:val="0"/>
              <w:spacing w:line="320" w:lineRule="exact"/>
              <w:jc w:val="center"/>
              <w:rPr>
                <w:rFonts w:hint="eastAsia" w:ascii="仿宋_GB2312" w:hAnsi="Times New Roman" w:eastAsia="仿宋_GB2312" w:cs="宋体"/>
                <w:color w:val="000000"/>
                <w:kern w:val="0"/>
                <w:sz w:val="24"/>
                <w:szCs w:val="21"/>
                <w:lang w:val="zh-CN"/>
              </w:rPr>
            </w:pPr>
            <w:r>
              <w:rPr>
                <w:rFonts w:ascii="微软雅黑" w:hAnsi="微软雅黑" w:eastAsia="宋体" w:cs="宋体"/>
                <w:color w:val="000000"/>
                <w:kern w:val="0"/>
                <w:sz w:val="24"/>
                <w:szCs w:val="24"/>
              </w:rPr>
              <w:t>农业生产发展资金</w:t>
            </w:r>
          </w:p>
        </w:tc>
        <w:tc>
          <w:tcPr>
            <w:tcW w:w="232" w:type="pct"/>
            <w:tcBorders>
              <w:top w:val="single" w:color="auto" w:sz="4" w:space="0"/>
              <w:left w:val="single" w:color="auto" w:sz="4" w:space="0"/>
              <w:bottom w:val="single" w:color="auto" w:sz="4" w:space="0"/>
              <w:right w:val="nil"/>
            </w:tcBorders>
            <w:shd w:val="clear" w:color="auto" w:fill="FFFFFF"/>
            <w:vAlign w:val="center"/>
          </w:tcPr>
          <w:p w14:paraId="44F41961">
            <w:pPr>
              <w:adjustRightInd w:val="0"/>
              <w:snapToGrid w:val="0"/>
              <w:spacing w:line="320" w:lineRule="exact"/>
              <w:jc w:val="center"/>
              <w:rPr>
                <w:rFonts w:hint="eastAsia" w:ascii="仿宋_GB2312" w:hAnsi="Times New Roman" w:eastAsia="仿宋_GB2312" w:cs="宋体"/>
                <w:color w:val="000000"/>
                <w:kern w:val="0"/>
                <w:sz w:val="24"/>
                <w:szCs w:val="21"/>
                <w:lang w:val="zh-CN"/>
              </w:rPr>
            </w:pPr>
            <w:r>
              <w:rPr>
                <w:rFonts w:ascii="微软雅黑" w:hAnsi="微软雅黑" w:eastAsia="宋体" w:cs="宋体"/>
                <w:color w:val="000000"/>
                <w:kern w:val="0"/>
                <w:sz w:val="24"/>
                <w:szCs w:val="24"/>
              </w:rPr>
              <w:t>支持新型农业经营主体</w:t>
            </w:r>
          </w:p>
        </w:tc>
        <w:tc>
          <w:tcPr>
            <w:tcW w:w="725" w:type="pct"/>
            <w:tcBorders>
              <w:top w:val="single" w:color="auto" w:sz="4" w:space="0"/>
              <w:left w:val="single" w:color="auto" w:sz="4" w:space="0"/>
              <w:bottom w:val="single" w:color="auto" w:sz="4" w:space="0"/>
              <w:right w:val="nil"/>
            </w:tcBorders>
            <w:shd w:val="clear" w:color="auto" w:fill="FFFFFF"/>
            <w:vAlign w:val="center"/>
          </w:tcPr>
          <w:p w14:paraId="3F1163C2">
            <w:pPr>
              <w:adjustRightInd w:val="0"/>
              <w:snapToGrid w:val="0"/>
              <w:spacing w:line="320" w:lineRule="exact"/>
              <w:jc w:val="both"/>
              <w:rPr>
                <w:rFonts w:hint="eastAsia" w:ascii="仿宋_GB2312" w:hAnsi="Times New Roman" w:eastAsia="仿宋_GB2312" w:cs="宋体"/>
                <w:color w:val="000000"/>
                <w:kern w:val="0"/>
                <w:sz w:val="24"/>
                <w:szCs w:val="21"/>
                <w:lang w:val="zh-CN"/>
              </w:rPr>
            </w:pPr>
            <w:r>
              <w:rPr>
                <w:rFonts w:ascii="微软雅黑" w:hAnsi="微软雅黑" w:eastAsia="宋体" w:cs="宋体"/>
                <w:color w:val="000000"/>
                <w:kern w:val="0"/>
                <w:sz w:val="24"/>
                <w:szCs w:val="24"/>
              </w:rPr>
              <w:t>● 政策依据；</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申请指南：包括补贴对象、补贴范围、补贴标准、申请程序、申请材料、咨询电话、受理单位、办理时限、联系方式等；</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补贴结果；</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监督渠道：包括举报电话、地址等。</w:t>
            </w:r>
          </w:p>
        </w:tc>
        <w:tc>
          <w:tcPr>
            <w:tcW w:w="751" w:type="pct"/>
            <w:tcBorders>
              <w:top w:val="single" w:color="auto" w:sz="4" w:space="0"/>
              <w:left w:val="single" w:color="auto" w:sz="4" w:space="0"/>
              <w:bottom w:val="single" w:color="auto" w:sz="4" w:space="0"/>
              <w:right w:val="nil"/>
            </w:tcBorders>
            <w:shd w:val="clear" w:color="auto" w:fill="FFFFFF"/>
            <w:vAlign w:val="center"/>
          </w:tcPr>
          <w:p w14:paraId="25FD78FF">
            <w:pPr>
              <w:adjustRightInd w:val="0"/>
              <w:snapToGrid w:val="0"/>
              <w:spacing w:line="280" w:lineRule="exact"/>
              <w:rPr>
                <w:rFonts w:hint="eastAsia" w:ascii="仿宋_GB2312" w:hAnsi="Times New Roman" w:eastAsia="仿宋_GB2312" w:cs="宋体"/>
                <w:color w:val="000000"/>
                <w:kern w:val="0"/>
                <w:sz w:val="24"/>
                <w:szCs w:val="21"/>
                <w:lang w:val="zh-CN"/>
              </w:rPr>
            </w:pPr>
            <w:r>
              <w:rPr>
                <w:rFonts w:hint="eastAsia" w:ascii="微软雅黑" w:hAnsi="微软雅黑" w:eastAsia="宋体" w:cs="宋体"/>
                <w:color w:val="000000"/>
                <w:kern w:val="0"/>
                <w:sz w:val="24"/>
                <w:szCs w:val="24"/>
              </w:rPr>
              <w:t>《河南省农业生产发展资金管理办法实施细则》（豫财农</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36</w:t>
            </w:r>
            <w:r>
              <w:rPr>
                <w:rFonts w:ascii="微软雅黑" w:hAnsi="微软雅黑" w:eastAsia="宋体" w:cs="宋体"/>
                <w:color w:val="000000"/>
                <w:kern w:val="0"/>
                <w:sz w:val="24"/>
                <w:szCs w:val="24"/>
              </w:rPr>
              <w:t>号</w:t>
            </w:r>
            <w:r>
              <w:rPr>
                <w:rFonts w:hint="eastAsia" w:ascii="微软雅黑" w:hAnsi="微软雅黑" w:eastAsia="宋体" w:cs="宋体"/>
                <w:color w:val="000000"/>
                <w:kern w:val="0"/>
                <w:sz w:val="24"/>
                <w:szCs w:val="24"/>
              </w:rPr>
              <w:t>）</w:t>
            </w:r>
          </w:p>
        </w:tc>
        <w:tc>
          <w:tcPr>
            <w:tcW w:w="433" w:type="pct"/>
            <w:tcBorders>
              <w:top w:val="single" w:color="auto" w:sz="4" w:space="0"/>
              <w:left w:val="single" w:color="auto" w:sz="4" w:space="0"/>
              <w:bottom w:val="single" w:color="auto" w:sz="4" w:space="0"/>
              <w:right w:val="nil"/>
            </w:tcBorders>
            <w:shd w:val="clear" w:color="auto" w:fill="FFFFFF"/>
            <w:vAlign w:val="center"/>
          </w:tcPr>
          <w:p w14:paraId="1AC2F0CE">
            <w:pPr>
              <w:adjustRightInd w:val="0"/>
              <w:snapToGrid w:val="0"/>
              <w:spacing w:line="320" w:lineRule="exact"/>
              <w:rPr>
                <w:rFonts w:hint="eastAsia" w:ascii="仿宋_GB2312" w:hAnsi="Times New Roman" w:eastAsia="仿宋_GB2312" w:cs="宋体"/>
                <w:color w:val="000000"/>
                <w:kern w:val="0"/>
                <w:sz w:val="24"/>
                <w:szCs w:val="21"/>
                <w:lang w:val="zh-CN"/>
              </w:rPr>
            </w:pPr>
            <w:r>
              <w:rPr>
                <w:rFonts w:ascii="微软雅黑" w:hAnsi="微软雅黑" w:eastAsia="宋体" w:cs="宋体"/>
                <w:color w:val="000000"/>
                <w:kern w:val="0"/>
                <w:sz w:val="24"/>
                <w:szCs w:val="24"/>
              </w:rPr>
              <w:t>自政府信息形成或者变更之日起20个工作日内。法律、法规对政府信息公开的期限另有规定的，从其规定</w:t>
            </w:r>
          </w:p>
        </w:tc>
        <w:tc>
          <w:tcPr>
            <w:tcW w:w="185" w:type="pct"/>
            <w:tcBorders>
              <w:top w:val="single" w:color="auto" w:sz="4" w:space="0"/>
              <w:left w:val="single" w:color="auto" w:sz="4" w:space="0"/>
              <w:bottom w:val="single" w:color="auto" w:sz="4" w:space="0"/>
              <w:right w:val="nil"/>
            </w:tcBorders>
            <w:shd w:val="clear" w:color="auto" w:fill="FFFFFF"/>
            <w:vAlign w:val="center"/>
          </w:tcPr>
          <w:p w14:paraId="06F9AA24">
            <w:pPr>
              <w:adjustRightInd w:val="0"/>
              <w:snapToGrid w:val="0"/>
              <w:spacing w:line="320" w:lineRule="exact"/>
              <w:jc w:val="center"/>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卢氏县农业农村</w:t>
            </w:r>
            <w:r>
              <w:rPr>
                <w:rFonts w:hint="eastAsia" w:ascii="仿宋_GB2312" w:hAnsi="Times New Roman" w:eastAsia="仿宋_GB2312" w:cs="Times New Roman"/>
                <w:kern w:val="0"/>
                <w:sz w:val="24"/>
                <w:szCs w:val="24"/>
                <w:lang w:eastAsia="zh-CN"/>
              </w:rPr>
              <w:t>局</w:t>
            </w:r>
          </w:p>
        </w:tc>
        <w:tc>
          <w:tcPr>
            <w:tcW w:w="876" w:type="pct"/>
            <w:tcBorders>
              <w:top w:val="single" w:color="auto" w:sz="4" w:space="0"/>
              <w:left w:val="single" w:color="auto" w:sz="4" w:space="0"/>
              <w:bottom w:val="single" w:color="auto" w:sz="4" w:space="0"/>
              <w:right w:val="nil"/>
            </w:tcBorders>
            <w:shd w:val="clear" w:color="auto" w:fill="FFFFFF"/>
            <w:vAlign w:val="center"/>
          </w:tcPr>
          <w:p w14:paraId="666E5EB3">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■政府网站口政府公报口两微一端口发布会/听证会</w:t>
            </w:r>
          </w:p>
          <w:p w14:paraId="6F6A0305">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口广播电视口纸质媒休口公开查阅点口政务服务中心</w:t>
            </w:r>
          </w:p>
          <w:p w14:paraId="3734C585">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口便民服务站口入户/现场</w:t>
            </w:r>
          </w:p>
          <w:p w14:paraId="064DAB4D">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口社区</w:t>
            </w:r>
            <w:r>
              <w:rPr>
                <w:rFonts w:hint="eastAsia" w:ascii="仿宋_GB2312" w:hAnsi="Times New Roman" w:eastAsia="仿宋_GB2312" w:cs="Batang"/>
                <w:color w:val="000000"/>
                <w:kern w:val="0"/>
                <w:sz w:val="24"/>
                <w:szCs w:val="17"/>
                <w:lang w:val="zh-CN"/>
              </w:rPr>
              <w:t>/</w:t>
            </w:r>
            <w:r>
              <w:rPr>
                <w:rFonts w:hint="eastAsia" w:ascii="仿宋_GB2312" w:hAnsi="Times New Roman" w:eastAsia="仿宋_GB2312" w:cs="宋体"/>
                <w:color w:val="000000"/>
                <w:kern w:val="0"/>
                <w:sz w:val="24"/>
                <w:szCs w:val="21"/>
                <w:lang w:val="zh-CN"/>
              </w:rPr>
              <w:t>企事业单位/村公示栏（电子屏）</w:t>
            </w:r>
          </w:p>
          <w:p w14:paraId="5EA60E68">
            <w:pPr>
              <w:adjustRightInd w:val="0"/>
              <w:snapToGrid w:val="0"/>
              <w:spacing w:line="320" w:lineRule="exact"/>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口精准推送口其他</w:t>
            </w:r>
          </w:p>
          <w:p w14:paraId="2638B146">
            <w:pPr>
              <w:adjustRightInd w:val="0"/>
              <w:snapToGrid w:val="0"/>
              <w:spacing w:line="320" w:lineRule="exact"/>
              <w:rPr>
                <w:rFonts w:hint="eastAsia" w:ascii="仿宋_GB2312" w:hAnsi="Times New Roman" w:eastAsia="仿宋_GB2312" w:cs="宋体"/>
                <w:color w:val="000000"/>
                <w:kern w:val="0"/>
                <w:sz w:val="24"/>
                <w:szCs w:val="21"/>
                <w:lang w:val="zh-CN"/>
              </w:rPr>
            </w:pPr>
          </w:p>
        </w:tc>
        <w:tc>
          <w:tcPr>
            <w:tcW w:w="232" w:type="pct"/>
            <w:tcBorders>
              <w:top w:val="single" w:color="auto" w:sz="4" w:space="0"/>
              <w:left w:val="single" w:color="auto" w:sz="4" w:space="0"/>
              <w:bottom w:val="single" w:color="auto" w:sz="4" w:space="0"/>
              <w:right w:val="nil"/>
            </w:tcBorders>
            <w:shd w:val="clear" w:color="auto" w:fill="FFFFFF"/>
            <w:vAlign w:val="center"/>
          </w:tcPr>
          <w:p w14:paraId="2C67D472">
            <w:pPr>
              <w:adjustRightInd w:val="0"/>
              <w:snapToGrid w:val="0"/>
              <w:spacing w:line="320" w:lineRule="exact"/>
              <w:jc w:val="center"/>
              <w:rPr>
                <w:rFonts w:ascii="仿宋_GB2312" w:hAnsi="Times New Roman" w:eastAsia="仿宋_GB2312" w:cs="Batang"/>
                <w:color w:val="000000"/>
                <w:kern w:val="0"/>
                <w:sz w:val="24"/>
                <w:szCs w:val="17"/>
                <w:lang w:val="zh-CN"/>
              </w:rPr>
            </w:pPr>
            <w:r>
              <w:rPr>
                <w:rFonts w:ascii="仿宋_GB2312" w:hAnsi="Times New Roman" w:eastAsia="仿宋_GB2312" w:cs="MS Gothic"/>
                <w:color w:val="000000"/>
                <w:kern w:val="0"/>
                <w:sz w:val="24"/>
                <w:szCs w:val="25"/>
                <w:lang w:val="zh-CN"/>
              </w:rPr>
              <w:t>√</w:t>
            </w:r>
          </w:p>
        </w:tc>
        <w:tc>
          <w:tcPr>
            <w:tcW w:w="233" w:type="pct"/>
            <w:tcBorders>
              <w:top w:val="single" w:color="auto" w:sz="4" w:space="0"/>
              <w:left w:val="single" w:color="auto" w:sz="4" w:space="0"/>
              <w:bottom w:val="single" w:color="auto" w:sz="4" w:space="0"/>
              <w:right w:val="nil"/>
            </w:tcBorders>
            <w:shd w:val="clear" w:color="auto" w:fill="FFFFFF"/>
            <w:vAlign w:val="center"/>
          </w:tcPr>
          <w:p w14:paraId="76473467">
            <w:pPr>
              <w:adjustRightInd w:val="0"/>
              <w:snapToGrid w:val="0"/>
              <w:spacing w:line="32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65790E46">
            <w:pPr>
              <w:adjustRightInd w:val="0"/>
              <w:snapToGrid w:val="0"/>
              <w:spacing w:line="320" w:lineRule="exact"/>
              <w:jc w:val="center"/>
              <w:rPr>
                <w:rFonts w:ascii="仿宋_GB2312" w:hAnsi="Times New Roman" w:eastAsia="仿宋_GB2312" w:cs="Batang"/>
                <w:color w:val="000000"/>
                <w:kern w:val="0"/>
                <w:sz w:val="24"/>
                <w:szCs w:val="17"/>
                <w:lang w:val="zh-CN"/>
              </w:rPr>
            </w:pPr>
            <w:r>
              <w:rPr>
                <w:rFonts w:ascii="仿宋_GB2312" w:hAnsi="Times New Roman" w:eastAsia="仿宋_GB2312" w:cs="MS Gothic"/>
                <w:color w:val="000000"/>
                <w:kern w:val="0"/>
                <w:sz w:val="24"/>
                <w:szCs w:val="25"/>
                <w:lang w:val="zh-CN"/>
              </w:rPr>
              <w:t>√</w:t>
            </w:r>
          </w:p>
        </w:tc>
        <w:tc>
          <w:tcPr>
            <w:tcW w:w="235" w:type="pct"/>
            <w:tcBorders>
              <w:top w:val="single" w:color="auto" w:sz="4" w:space="0"/>
              <w:left w:val="single" w:color="auto" w:sz="4" w:space="0"/>
              <w:bottom w:val="single" w:color="auto" w:sz="4" w:space="0"/>
              <w:right w:val="nil"/>
            </w:tcBorders>
            <w:shd w:val="clear" w:color="auto" w:fill="FFFFFF"/>
            <w:vAlign w:val="center"/>
          </w:tcPr>
          <w:p w14:paraId="17ADE713">
            <w:pPr>
              <w:adjustRightInd w:val="0"/>
              <w:snapToGrid w:val="0"/>
              <w:spacing w:line="32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32959F2B">
            <w:pPr>
              <w:adjustRightInd w:val="0"/>
              <w:snapToGrid w:val="0"/>
              <w:spacing w:line="320" w:lineRule="exact"/>
              <w:jc w:val="center"/>
              <w:rPr>
                <w:rFonts w:ascii="仿宋_GB2312" w:hAnsi="Times New Roman" w:eastAsia="仿宋_GB2312" w:cs="Batang"/>
                <w:color w:val="000000"/>
                <w:kern w:val="0"/>
                <w:sz w:val="24"/>
                <w:szCs w:val="17"/>
                <w:lang w:val="zh-CN"/>
              </w:rPr>
            </w:pPr>
            <w:r>
              <w:rPr>
                <w:rFonts w:ascii="仿宋_GB2312" w:hAnsi="Times New Roman" w:eastAsia="仿宋_GB2312" w:cs="MS Gothic"/>
                <w:color w:val="000000"/>
                <w:kern w:val="0"/>
                <w:sz w:val="24"/>
                <w:szCs w:val="25"/>
                <w:lang w:val="zh-CN"/>
              </w:rPr>
              <w:t>√</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1B3800D6">
            <w:pPr>
              <w:adjustRightInd w:val="0"/>
              <w:snapToGrid w:val="0"/>
              <w:spacing w:line="320" w:lineRule="exact"/>
              <w:jc w:val="center"/>
              <w:rPr>
                <w:rFonts w:ascii="仿宋_GB2312" w:hAnsi="Times New Roman" w:eastAsia="仿宋_GB2312" w:cs="Times New Roman"/>
                <w:kern w:val="0"/>
                <w:sz w:val="24"/>
                <w:szCs w:val="10"/>
              </w:rPr>
            </w:pPr>
          </w:p>
        </w:tc>
      </w:tr>
      <w:tr w14:paraId="0D5153DF">
        <w:tblPrEx>
          <w:tblCellMar>
            <w:top w:w="0" w:type="dxa"/>
            <w:left w:w="17" w:type="dxa"/>
            <w:bottom w:w="0" w:type="dxa"/>
            <w:right w:w="17" w:type="dxa"/>
          </w:tblCellMar>
        </w:tblPrEx>
        <w:trPr>
          <w:trHeight w:val="567" w:hRule="atLeast"/>
        </w:trPr>
        <w:tc>
          <w:tcPr>
            <w:tcW w:w="138" w:type="pct"/>
            <w:tcBorders>
              <w:top w:val="single" w:color="auto" w:sz="4" w:space="0"/>
              <w:left w:val="single" w:color="auto" w:sz="4" w:space="0"/>
              <w:bottom w:val="single" w:color="auto" w:sz="4" w:space="0"/>
              <w:right w:val="nil"/>
            </w:tcBorders>
            <w:shd w:val="clear" w:color="auto" w:fill="FFFFFF"/>
            <w:vAlign w:val="center"/>
          </w:tcPr>
          <w:p w14:paraId="7ABC3B4C">
            <w:pPr>
              <w:adjustRightInd w:val="0"/>
              <w:snapToGrid w:val="0"/>
              <w:spacing w:line="320" w:lineRule="exact"/>
              <w:jc w:val="center"/>
              <w:rPr>
                <w:rFonts w:hint="eastAsia" w:ascii="仿宋_GB2312" w:hAnsi="Times New Roman" w:eastAsia="仿宋_GB2312" w:cs="Times New Roman"/>
                <w:kern w:val="0"/>
                <w:sz w:val="24"/>
                <w:szCs w:val="24"/>
                <w:lang w:eastAsia="zh-CN"/>
              </w:rPr>
            </w:pPr>
            <w:r>
              <w:rPr>
                <w:rFonts w:hint="eastAsia" w:ascii="仿宋_GB2312" w:hAnsi="Times New Roman" w:eastAsia="仿宋_GB2312" w:cs="Batang"/>
                <w:color w:val="000000"/>
                <w:kern w:val="0"/>
                <w:sz w:val="24"/>
                <w:szCs w:val="17"/>
                <w:lang w:val="en-US" w:eastAsia="zh-CN"/>
              </w:rPr>
              <w:t>5</w:t>
            </w:r>
          </w:p>
        </w:tc>
        <w:tc>
          <w:tcPr>
            <w:tcW w:w="240" w:type="pct"/>
            <w:tcBorders>
              <w:top w:val="single" w:color="auto" w:sz="4" w:space="0"/>
              <w:left w:val="single" w:color="auto" w:sz="4" w:space="0"/>
              <w:bottom w:val="single" w:color="auto" w:sz="4" w:space="0"/>
              <w:right w:val="nil"/>
            </w:tcBorders>
            <w:shd w:val="clear" w:color="auto" w:fill="FFFFFF"/>
            <w:vAlign w:val="center"/>
          </w:tcPr>
          <w:p w14:paraId="40304056">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动物</w:t>
            </w:r>
          </w:p>
          <w:p w14:paraId="72D5A57A">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防疫</w:t>
            </w:r>
          </w:p>
          <w:p w14:paraId="734E5C5B">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等补</w:t>
            </w:r>
          </w:p>
          <w:p w14:paraId="2E07EE81">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助经</w:t>
            </w:r>
          </w:p>
          <w:p w14:paraId="492C0508">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费</w:t>
            </w:r>
          </w:p>
        </w:tc>
        <w:tc>
          <w:tcPr>
            <w:tcW w:w="232" w:type="pct"/>
            <w:tcBorders>
              <w:top w:val="single" w:color="auto" w:sz="4" w:space="0"/>
              <w:left w:val="single" w:color="auto" w:sz="4" w:space="0"/>
              <w:bottom w:val="single" w:color="auto" w:sz="4" w:space="0"/>
              <w:right w:val="nil"/>
            </w:tcBorders>
            <w:shd w:val="clear" w:color="auto" w:fill="FFFFFF"/>
            <w:vAlign w:val="center"/>
          </w:tcPr>
          <w:p w14:paraId="17C51D4B">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强制</w:t>
            </w:r>
          </w:p>
          <w:p w14:paraId="290A5AA3">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扑杀、</w:t>
            </w:r>
          </w:p>
          <w:p w14:paraId="1156E5F3">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强制</w:t>
            </w:r>
          </w:p>
          <w:p w14:paraId="0B9D3CC3">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免疫</w:t>
            </w:r>
          </w:p>
          <w:p w14:paraId="19621BD2">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和养</w:t>
            </w:r>
          </w:p>
          <w:p w14:paraId="1D47BFE0">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殖环</w:t>
            </w:r>
          </w:p>
          <w:p w14:paraId="2C701F00">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节无</w:t>
            </w:r>
          </w:p>
          <w:p w14:paraId="23D96AEB">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害化</w:t>
            </w:r>
          </w:p>
          <w:p w14:paraId="064EA5DF">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处理</w:t>
            </w:r>
          </w:p>
          <w:p w14:paraId="6191486E">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补助</w:t>
            </w:r>
          </w:p>
        </w:tc>
        <w:tc>
          <w:tcPr>
            <w:tcW w:w="725" w:type="pct"/>
            <w:tcBorders>
              <w:top w:val="single" w:color="auto" w:sz="4" w:space="0"/>
              <w:left w:val="single" w:color="auto" w:sz="4" w:space="0"/>
              <w:bottom w:val="single" w:color="auto" w:sz="4" w:space="0"/>
              <w:right w:val="nil"/>
            </w:tcBorders>
            <w:shd w:val="clear" w:color="auto" w:fill="FFFFFF"/>
            <w:vAlign w:val="center"/>
          </w:tcPr>
          <w:p w14:paraId="1853811C">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●政策依据；</w:t>
            </w:r>
          </w:p>
          <w:p w14:paraId="5EDF6E6E">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●申请指南：包括补贴对象、补贴范围、补贴标准、带请程序、申请材料、咨询电话、受理单位、办理吋限、联系方式等；</w:t>
            </w:r>
          </w:p>
          <w:p w14:paraId="44C49DF9">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●补贴结果；</w:t>
            </w:r>
          </w:p>
          <w:p w14:paraId="2F5D3C78">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●监督渠道：包括举报电话、地址等。</w:t>
            </w:r>
          </w:p>
        </w:tc>
        <w:tc>
          <w:tcPr>
            <w:tcW w:w="751" w:type="pct"/>
            <w:tcBorders>
              <w:top w:val="single" w:color="auto" w:sz="4" w:space="0"/>
              <w:left w:val="single" w:color="auto" w:sz="4" w:space="0"/>
              <w:bottom w:val="single" w:color="auto" w:sz="4" w:space="0"/>
              <w:right w:val="nil"/>
            </w:tcBorders>
            <w:shd w:val="clear" w:color="auto" w:fill="FFFFFF"/>
            <w:vAlign w:val="center"/>
          </w:tcPr>
          <w:p w14:paraId="2B6EB347">
            <w:pPr>
              <w:adjustRightInd w:val="0"/>
              <w:snapToGrid w:val="0"/>
              <w:spacing w:line="280" w:lineRule="exact"/>
              <w:rPr>
                <w:rFonts w:hint="eastAsia" w:ascii="仿宋_GB2312" w:hAnsi="Times New Roman" w:eastAsia="仿宋_GB2312" w:cs="宋体"/>
                <w:color w:val="000000"/>
                <w:kern w:val="0"/>
                <w:sz w:val="24"/>
                <w:szCs w:val="21"/>
                <w:lang w:val="zh-CN"/>
              </w:rPr>
            </w:pPr>
            <w:r>
              <w:rPr>
                <w:rFonts w:hint="eastAsia" w:ascii="仿宋_GB2312" w:hAnsi="Times New Roman" w:eastAsia="仿宋_GB2312" w:cs="宋体"/>
                <w:color w:val="000000"/>
                <w:kern w:val="0"/>
                <w:sz w:val="24"/>
                <w:szCs w:val="21"/>
                <w:lang w:val="zh-CN"/>
              </w:rPr>
              <w:t>《河南省财政厅 河南省农业农村厅关于修订印发农业相关转移支付资金管理办法的通知》（豫财农水〔20</w:t>
            </w:r>
            <w:r>
              <w:rPr>
                <w:rFonts w:hint="eastAsia" w:ascii="仿宋_GB2312" w:hAnsi="Times New Roman" w:eastAsia="仿宋_GB2312" w:cs="宋体"/>
                <w:color w:val="000000"/>
                <w:kern w:val="0"/>
                <w:sz w:val="24"/>
                <w:szCs w:val="21"/>
                <w:lang w:val="en-US" w:eastAsia="zh-CN"/>
              </w:rPr>
              <w:t>20</w:t>
            </w:r>
            <w:r>
              <w:rPr>
                <w:rFonts w:hint="eastAsia" w:ascii="仿宋_GB2312" w:hAnsi="Times New Roman" w:eastAsia="仿宋_GB2312" w:cs="宋体"/>
                <w:color w:val="000000"/>
                <w:kern w:val="0"/>
                <w:sz w:val="24"/>
                <w:szCs w:val="21"/>
                <w:lang w:val="zh-CN"/>
              </w:rPr>
              <w:t>〕</w:t>
            </w:r>
            <w:r>
              <w:rPr>
                <w:rFonts w:hint="eastAsia" w:ascii="仿宋_GB2312" w:hAnsi="Times New Roman" w:eastAsia="仿宋_GB2312" w:cs="宋体"/>
                <w:color w:val="000000"/>
                <w:kern w:val="0"/>
                <w:sz w:val="24"/>
                <w:szCs w:val="21"/>
                <w:lang w:val="en-US" w:eastAsia="zh-CN"/>
              </w:rPr>
              <w:t>102</w:t>
            </w:r>
            <w:r>
              <w:rPr>
                <w:rFonts w:hint="eastAsia" w:ascii="仿宋_GB2312" w:hAnsi="Times New Roman" w:eastAsia="仿宋_GB2312" w:cs="宋体"/>
                <w:color w:val="000000"/>
                <w:kern w:val="0"/>
                <w:sz w:val="24"/>
                <w:szCs w:val="21"/>
                <w:lang w:val="zh-CN"/>
              </w:rPr>
              <w:t>号）</w:t>
            </w:r>
          </w:p>
        </w:tc>
        <w:tc>
          <w:tcPr>
            <w:tcW w:w="433" w:type="pct"/>
            <w:tcBorders>
              <w:top w:val="single" w:color="auto" w:sz="4" w:space="0"/>
              <w:left w:val="single" w:color="auto" w:sz="4" w:space="0"/>
              <w:bottom w:val="single" w:color="auto" w:sz="4" w:space="0"/>
              <w:right w:val="nil"/>
            </w:tcBorders>
            <w:shd w:val="clear" w:color="auto" w:fill="FFFFFF"/>
            <w:vAlign w:val="center"/>
          </w:tcPr>
          <w:p w14:paraId="16AF39B2">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自政府信息形成或者变更之日起</w:t>
            </w:r>
            <w:r>
              <w:rPr>
                <w:rFonts w:ascii="仿宋_GB2312" w:hAnsi="Times New Roman" w:eastAsia="仿宋_GB2312" w:cs="Batang"/>
                <w:color w:val="000000"/>
                <w:kern w:val="0"/>
                <w:sz w:val="24"/>
                <w:szCs w:val="17"/>
                <w:lang w:val="zh-CN"/>
              </w:rPr>
              <w:t>20</w:t>
            </w:r>
            <w:r>
              <w:rPr>
                <w:rFonts w:hint="eastAsia" w:ascii="仿宋_GB2312" w:hAnsi="Times New Roman" w:eastAsia="仿宋_GB2312" w:cs="宋体"/>
                <w:color w:val="000000"/>
                <w:kern w:val="0"/>
                <w:sz w:val="24"/>
                <w:szCs w:val="21"/>
                <w:lang w:val="zh-CN"/>
              </w:rPr>
              <w:t>个工作曰内。法律、法规对政府信息公开的期限另有规定的，从其规定</w:t>
            </w:r>
          </w:p>
        </w:tc>
        <w:tc>
          <w:tcPr>
            <w:tcW w:w="185" w:type="pct"/>
            <w:tcBorders>
              <w:top w:val="single" w:color="auto" w:sz="4" w:space="0"/>
              <w:left w:val="single" w:color="auto" w:sz="4" w:space="0"/>
              <w:bottom w:val="single" w:color="auto" w:sz="4" w:space="0"/>
              <w:right w:val="nil"/>
            </w:tcBorders>
            <w:shd w:val="clear" w:color="auto" w:fill="FFFFFF"/>
            <w:vAlign w:val="center"/>
          </w:tcPr>
          <w:p w14:paraId="00F1F8B4">
            <w:pPr>
              <w:adjustRightInd w:val="0"/>
              <w:snapToGrid w:val="0"/>
              <w:spacing w:line="320" w:lineRule="exact"/>
              <w:jc w:val="center"/>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卢氏县农业农村</w:t>
            </w:r>
            <w:r>
              <w:rPr>
                <w:rFonts w:hint="eastAsia" w:ascii="仿宋_GB2312" w:hAnsi="Times New Roman" w:eastAsia="仿宋_GB2312" w:cs="Times New Roman"/>
                <w:kern w:val="0"/>
                <w:sz w:val="24"/>
                <w:szCs w:val="24"/>
                <w:lang w:eastAsia="zh-CN"/>
              </w:rPr>
              <w:t>局</w:t>
            </w:r>
            <w:bookmarkStart w:id="0" w:name="_GoBack"/>
            <w:bookmarkEnd w:id="0"/>
          </w:p>
        </w:tc>
        <w:tc>
          <w:tcPr>
            <w:tcW w:w="876" w:type="pct"/>
            <w:tcBorders>
              <w:top w:val="single" w:color="auto" w:sz="4" w:space="0"/>
              <w:left w:val="single" w:color="auto" w:sz="4" w:space="0"/>
              <w:bottom w:val="single" w:color="auto" w:sz="4" w:space="0"/>
              <w:right w:val="nil"/>
            </w:tcBorders>
            <w:shd w:val="clear" w:color="auto" w:fill="FFFFFF"/>
            <w:vAlign w:val="center"/>
          </w:tcPr>
          <w:p w14:paraId="7BF4D1F4">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■政府网站口政府公报口两微一端口发布会/听证会</w:t>
            </w:r>
          </w:p>
          <w:p w14:paraId="5D758C3B">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口广播电视口纸质媒体口公开查阅点口政务服务中心</w:t>
            </w:r>
          </w:p>
          <w:p w14:paraId="70433955">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口便民服务站口入户/现场</w:t>
            </w:r>
          </w:p>
          <w:p w14:paraId="173FE676">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口社区/企事业单位/村公示栏（电子屏）</w:t>
            </w:r>
          </w:p>
          <w:p w14:paraId="309402B6">
            <w:pPr>
              <w:adjustRightInd w:val="0"/>
              <w:snapToGrid w:val="0"/>
              <w:spacing w:line="320" w:lineRule="exact"/>
              <w:rPr>
                <w:rFonts w:ascii="仿宋_GB2312" w:hAnsi="Times New Roman" w:eastAsia="仿宋_GB2312" w:cs="Times New Roman"/>
                <w:kern w:val="0"/>
                <w:sz w:val="24"/>
                <w:szCs w:val="24"/>
              </w:rPr>
            </w:pPr>
            <w:r>
              <w:rPr>
                <w:rFonts w:hint="eastAsia" w:ascii="仿宋_GB2312" w:hAnsi="Times New Roman" w:eastAsia="仿宋_GB2312" w:cs="宋体"/>
                <w:color w:val="000000"/>
                <w:kern w:val="0"/>
                <w:sz w:val="24"/>
                <w:szCs w:val="21"/>
                <w:lang w:val="zh-CN"/>
              </w:rPr>
              <w:t>口精准推送口其他</w:t>
            </w:r>
          </w:p>
        </w:tc>
        <w:tc>
          <w:tcPr>
            <w:tcW w:w="232" w:type="pct"/>
            <w:tcBorders>
              <w:top w:val="single" w:color="auto" w:sz="4" w:space="0"/>
              <w:left w:val="single" w:color="auto" w:sz="4" w:space="0"/>
              <w:bottom w:val="single" w:color="auto" w:sz="4" w:space="0"/>
              <w:right w:val="nil"/>
            </w:tcBorders>
            <w:shd w:val="clear" w:color="auto" w:fill="FFFFFF"/>
            <w:vAlign w:val="center"/>
          </w:tcPr>
          <w:p w14:paraId="6FE46647">
            <w:pPr>
              <w:adjustRightInd w:val="0"/>
              <w:snapToGrid w:val="0"/>
              <w:spacing w:line="320" w:lineRule="exact"/>
              <w:jc w:val="center"/>
              <w:rPr>
                <w:rFonts w:ascii="仿宋_GB2312" w:hAnsi="Times New Roman" w:eastAsia="仿宋_GB2312" w:cs="Times New Roman"/>
                <w:kern w:val="0"/>
                <w:sz w:val="24"/>
                <w:szCs w:val="24"/>
              </w:rPr>
            </w:pPr>
            <w:r>
              <w:rPr>
                <w:rFonts w:ascii="仿宋_GB2312" w:hAnsi="Times New Roman" w:eastAsia="仿宋_GB2312" w:cs="MS Gothic"/>
                <w:color w:val="000000"/>
                <w:kern w:val="0"/>
                <w:sz w:val="24"/>
                <w:szCs w:val="25"/>
                <w:lang w:val="zh-CN"/>
              </w:rPr>
              <w:t>√</w:t>
            </w:r>
          </w:p>
        </w:tc>
        <w:tc>
          <w:tcPr>
            <w:tcW w:w="233" w:type="pct"/>
            <w:tcBorders>
              <w:top w:val="single" w:color="auto" w:sz="4" w:space="0"/>
              <w:left w:val="single" w:color="auto" w:sz="4" w:space="0"/>
              <w:bottom w:val="single" w:color="auto" w:sz="4" w:space="0"/>
              <w:right w:val="nil"/>
            </w:tcBorders>
            <w:shd w:val="clear" w:color="auto" w:fill="FFFFFF"/>
            <w:vAlign w:val="center"/>
          </w:tcPr>
          <w:p w14:paraId="20057B36">
            <w:pPr>
              <w:adjustRightInd w:val="0"/>
              <w:snapToGrid w:val="0"/>
              <w:spacing w:line="32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5D9E0C7A">
            <w:pPr>
              <w:adjustRightInd w:val="0"/>
              <w:snapToGrid w:val="0"/>
              <w:spacing w:line="320" w:lineRule="exact"/>
              <w:jc w:val="center"/>
              <w:rPr>
                <w:rFonts w:ascii="仿宋_GB2312" w:hAnsi="Times New Roman" w:eastAsia="仿宋_GB2312" w:cs="Times New Roman"/>
                <w:kern w:val="0"/>
                <w:sz w:val="24"/>
                <w:szCs w:val="24"/>
              </w:rPr>
            </w:pPr>
            <w:r>
              <w:rPr>
                <w:rFonts w:ascii="仿宋_GB2312" w:hAnsi="Times New Roman" w:eastAsia="仿宋_GB2312" w:cs="MS Gothic"/>
                <w:color w:val="000000"/>
                <w:kern w:val="0"/>
                <w:sz w:val="24"/>
                <w:szCs w:val="25"/>
                <w:lang w:val="zh-CN"/>
              </w:rPr>
              <w:t>√</w:t>
            </w:r>
          </w:p>
        </w:tc>
        <w:tc>
          <w:tcPr>
            <w:tcW w:w="235" w:type="pct"/>
            <w:tcBorders>
              <w:top w:val="single" w:color="auto" w:sz="4" w:space="0"/>
              <w:left w:val="single" w:color="auto" w:sz="4" w:space="0"/>
              <w:bottom w:val="single" w:color="auto" w:sz="4" w:space="0"/>
              <w:right w:val="nil"/>
            </w:tcBorders>
            <w:shd w:val="clear" w:color="auto" w:fill="FFFFFF"/>
            <w:vAlign w:val="center"/>
          </w:tcPr>
          <w:p w14:paraId="07302A3E">
            <w:pPr>
              <w:adjustRightInd w:val="0"/>
              <w:snapToGrid w:val="0"/>
              <w:spacing w:line="320" w:lineRule="exact"/>
              <w:jc w:val="center"/>
              <w:rPr>
                <w:rFonts w:ascii="仿宋_GB2312" w:hAnsi="Times New Roman" w:eastAsia="仿宋_GB2312" w:cs="Times New Roman"/>
                <w:kern w:val="0"/>
                <w:sz w:val="24"/>
                <w:szCs w:val="10"/>
              </w:rPr>
            </w:pPr>
          </w:p>
        </w:tc>
        <w:tc>
          <w:tcPr>
            <w:tcW w:w="233" w:type="pct"/>
            <w:tcBorders>
              <w:top w:val="single" w:color="auto" w:sz="4" w:space="0"/>
              <w:left w:val="single" w:color="auto" w:sz="4" w:space="0"/>
              <w:bottom w:val="single" w:color="auto" w:sz="4" w:space="0"/>
              <w:right w:val="nil"/>
            </w:tcBorders>
            <w:shd w:val="clear" w:color="auto" w:fill="FFFFFF"/>
            <w:vAlign w:val="center"/>
          </w:tcPr>
          <w:p w14:paraId="7BB5D2D2">
            <w:pPr>
              <w:adjustRightInd w:val="0"/>
              <w:snapToGrid w:val="0"/>
              <w:spacing w:line="320" w:lineRule="exact"/>
              <w:jc w:val="center"/>
              <w:rPr>
                <w:rFonts w:ascii="仿宋_GB2312" w:hAnsi="Times New Roman" w:eastAsia="仿宋_GB2312" w:cs="Times New Roman"/>
                <w:kern w:val="0"/>
                <w:sz w:val="24"/>
                <w:szCs w:val="10"/>
              </w:rPr>
            </w:pPr>
            <w:r>
              <w:rPr>
                <w:rFonts w:ascii="仿宋_GB2312" w:hAnsi="Times New Roman" w:eastAsia="仿宋_GB2312" w:cs="Batang"/>
                <w:color w:val="000000"/>
                <w:kern w:val="0"/>
                <w:sz w:val="24"/>
                <w:szCs w:val="17"/>
                <w:lang w:val="zh-CN"/>
              </w:rPr>
              <w:t>√</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5269CC6E">
            <w:pPr>
              <w:adjustRightInd w:val="0"/>
              <w:snapToGrid w:val="0"/>
              <w:spacing w:line="320" w:lineRule="exact"/>
              <w:jc w:val="center"/>
              <w:rPr>
                <w:rFonts w:ascii="仿宋_GB2312" w:hAnsi="Times New Roman" w:eastAsia="仿宋_GB2312" w:cs="Times New Roman"/>
                <w:kern w:val="0"/>
                <w:sz w:val="24"/>
                <w:szCs w:val="10"/>
              </w:rPr>
            </w:pPr>
          </w:p>
        </w:tc>
      </w:tr>
    </w:tbl>
    <w:p w14:paraId="0B2F10EE">
      <w:pPr>
        <w:overflowPunct w:val="0"/>
        <w:adjustRightInd w:val="0"/>
        <w:snapToGrid w:val="0"/>
        <w:spacing w:line="590" w:lineRule="exact"/>
        <w:rPr>
          <w:rFonts w:ascii="仿宋_GB2312" w:hAnsi="Times New Roman" w:eastAsia="仿宋_GB2312"/>
          <w:snapToGrid w:val="0"/>
          <w:kern w:val="0"/>
        </w:rPr>
      </w:pPr>
    </w:p>
    <w:p w14:paraId="697FB039">
      <w:pPr>
        <w:adjustRightInd w:val="0"/>
        <w:snapToGrid w:val="0"/>
        <w:spacing w:line="590" w:lineRule="exact"/>
        <w:ind w:firstLine="640" w:firstLineChars="200"/>
        <w:rPr>
          <w:rFonts w:hint="eastAsia" w:ascii="仿宋_GB2312" w:hAnsi="Times New Roman" w:eastAsia="仿宋_GB2312" w:cs="宋体"/>
          <w:color w:val="000000"/>
          <w:kern w:val="0"/>
          <w:sz w:val="32"/>
          <w:szCs w:val="32"/>
          <w:lang w:val="zh-CN"/>
        </w:rPr>
      </w:pPr>
    </w:p>
    <w:p w14:paraId="09E91D5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2Q4YzgyMzY2MzI3OGU5ODM5MmI2NTczNDk0OGEifQ=="/>
  </w:docVars>
  <w:rsids>
    <w:rsidRoot w:val="69F90BBA"/>
    <w:rsid w:val="1C343792"/>
    <w:rsid w:val="427506C6"/>
    <w:rsid w:val="69F90BBA"/>
    <w:rsid w:val="7155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1678</Words>
  <Characters>1737</Characters>
  <Lines>0</Lines>
  <Paragraphs>0</Paragraphs>
  <TotalTime>1</TotalTime>
  <ScaleCrop>false</ScaleCrop>
  <LinksUpToDate>false</LinksUpToDate>
  <CharactersWithSpaces>1742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2023-08-15T01:32:00Z</dcterms:created>
  <dc:creator>          ° 笑眼迷人 </dc:creator>
  <cp:lastModifiedBy>想法很好</cp:lastModifiedBy>
  <dcterms:modified xsi:type="dcterms:W3CDTF">2024-07-23T02:52:49Z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6D03B0B352C94D01A8FD78C653838EFD_11</vt:lpwstr>
  </property>
</Properties>
</file>